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UX/UI</w:t>
      </w:r>
      <w:r>
        <w:t xml:space="preserve"> </w:t>
      </w:r>
      <w:r>
        <w:t xml:space="preserve">Design</w:t>
      </w:r>
      <w:r>
        <w:t xml:space="preserve"> </w:t>
      </w:r>
      <w:r>
        <w:t xml:space="preserve">in</w:t>
      </w:r>
      <w:r>
        <w:t xml:space="preserve"> </w:t>
      </w:r>
      <w:r>
        <w:t xml:space="preserve">Tehran,</w:t>
      </w:r>
      <w:r>
        <w:t xml:space="preserve"> </w:t>
      </w:r>
      <w:r>
        <w:t xml:space="preserve">Iran</w:t>
      </w:r>
    </w:p>
    <w:bookmarkStart w:id="20" w:name="X2e71dd895ea10876111cbc3907a927179f244d6"/>
    <w:p>
      <w:pPr>
        <w:pStyle w:val="Heading1"/>
      </w:pPr>
      <w:r>
        <w:t xml:space="preserve">Annotated Bibliography: UX/UI Design in Tehran, Iran</w:t>
      </w:r>
    </w:p>
    <w:p>
      <w:pPr>
        <w:pStyle w:val="FirstParagraph"/>
      </w:pPr>
      <w:r>
        <w:t xml:space="preserve">A curated collection of resources focusing on User Experience and User Interface design principles, adapted for the specific cultural, technical, and economic landscape of Tehran.</w:t>
      </w:r>
    </w:p>
    <w:bookmarkEnd w:id="20"/>
    <w:bookmarkStart w:id="21" w:name="introduction"/>
    <w:p>
      <w:pPr>
        <w:pStyle w:val="Heading2"/>
      </w:pPr>
      <w:r>
        <w:t xml:space="preserve">Introduction</w:t>
      </w:r>
    </w:p>
    <w:p>
      <w:pPr>
        <w:pStyle w:val="FirstParagraph"/>
      </w:pPr>
      <w:r>
        <w:t xml:space="preserve">The role of the UX/UI Designer in Tehran has evolved rapidly over the last decade. As Iran's digital economy expands, characterized by the rise of local super-apps and fintech solutions, the demand for high-quality digital experiences has surged. However, designing for the Iranian market requires more than just global best practices; it demands a nuanced understanding of local cultural norms, linguistic requirements (Persian/Farsi), and unique infrastructural constraints such as internet filtering and bandwidth limitations.</w:t>
      </w:r>
    </w:p>
    <w:p>
      <w:pPr>
        <w:pStyle w:val="BodyText"/>
      </w:pPr>
      <w:r>
        <w:t xml:space="preserve">This annotated bibliography compiles essential literature and resources. It bridges the gap between international design theory and the practical realities of executing UX/UI projects in Tehran. The selected works address cultural localization, mobile-first strategies for emerging markets, and the specific challenges of the Iranian digital ecosystem.</w:t>
      </w:r>
    </w:p>
    <w:bookmarkEnd w:id="21"/>
    <w:bookmarkStart w:id="24" w:name="core-design-theory-and-methodology"/>
    <w:p>
      <w:pPr>
        <w:pStyle w:val="Heading2"/>
      </w:pPr>
      <w:r>
        <w:t xml:space="preserve">Core Design Theory and Methodology</w:t>
      </w:r>
    </w:p>
    <w:bookmarkStart w:id="22" w:name="the-design-of-everyday-things"/>
    <w:p>
      <w:pPr>
        <w:pStyle w:val="Heading3"/>
      </w:pPr>
      <w:r>
        <w:t xml:space="preserve">1. The Design of Everyday Things</w:t>
      </w:r>
    </w:p>
    <w:p>
      <w:pPr>
        <w:pStyle w:val="FirstParagraph"/>
      </w:pPr>
      <w:r>
        <w:t xml:space="preserve">Norman, D. A. (2013).</w:t>
      </w:r>
      <w:r>
        <w:t xml:space="preserve"> </w:t>
      </w:r>
      <w:r>
        <w:rPr>
          <w:iCs/>
          <w:i/>
        </w:rPr>
        <w:t xml:space="preserve">The Design of Everyday Things</w:t>
      </w:r>
      <w:r>
        <w:t xml:space="preserve"> </w:t>
      </w:r>
      <w:r>
        <w:t xml:space="preserve">(Revised and Expanded Edition). Basic Books.</w:t>
      </w:r>
    </w:p>
    <w:p>
      <w:pPr>
        <w:pStyle w:val="BodyText"/>
      </w:pPr>
      <w:r>
        <w:t xml:space="preserve">This seminal work by Don Norman remains the foundational text for any UX/UI Designer, including those operating in Tehran. It introduces core concepts such as affordances, signifiers, and mapping. For a designer in Iran, this book is critical for understanding how to create intuitive interfaces for a user base that may be encountering complex digital services for the first time. The principles of visibility and feedback are particularly relevant when designing for the diverse demographic spread found in Tehran, ranging from tech-savvy youth to older generations adopting digital banking.</w:t>
      </w:r>
    </w:p>
    <w:bookmarkEnd w:id="22"/>
    <w:bookmarkStart w:id="23" w:name="dont-make-me-think"/>
    <w:p>
      <w:pPr>
        <w:pStyle w:val="Heading3"/>
      </w:pPr>
      <w:r>
        <w:t xml:space="preserve">2. Don't Make Me Think</w:t>
      </w:r>
    </w:p>
    <w:p>
      <w:pPr>
        <w:pStyle w:val="FirstParagraph"/>
      </w:pPr>
      <w:r>
        <w:t xml:space="preserve">Krug, S. (2014).</w:t>
      </w:r>
      <w:r>
        <w:t xml:space="preserve"> </w:t>
      </w:r>
      <w:r>
        <w:rPr>
          <w:iCs/>
          <w:i/>
        </w:rPr>
        <w:t xml:space="preserve">Don't Make Me Think, Revisited: A Common Sense Approach to Web Usability</w:t>
      </w:r>
      <w:r>
        <w:t xml:space="preserve">. New Riders.</w:t>
      </w:r>
    </w:p>
    <w:p>
      <w:pPr>
        <w:pStyle w:val="BodyText"/>
      </w:pPr>
      <w:r>
        <w:t xml:space="preserve">Steve Krug’s guide emphasizes simplicity and self-explanatory design. In the context of Tehran, where users often switch between multiple platforms and apps rapidly, cognitive load must be minimized. This resource is invaluable for UX designers creating web portals for Iranian government services or e-commerce sites, ensuring that navigation is logical and frictionless, thereby reducing bounce rates and increasing user retention in a competitive market.</w:t>
      </w:r>
    </w:p>
    <w:bookmarkEnd w:id="23"/>
    <w:bookmarkEnd w:id="24"/>
    <w:bookmarkStart w:id="28" w:name="cultural-context-and-localization"/>
    <w:p>
      <w:pPr>
        <w:pStyle w:val="Heading2"/>
      </w:pPr>
      <w:r>
        <w:t xml:space="preserve">Cultural Context and Localization</w:t>
      </w:r>
    </w:p>
    <w:bookmarkStart w:id="25" w:name="X5f29b59dba95cf3488d783528a200c135be5aa8"/>
    <w:p>
      <w:pPr>
        <w:pStyle w:val="Heading3"/>
      </w:pPr>
      <w:r>
        <w:t xml:space="preserve">3. Designing for the Right to Read: UX in Restricted Environments</w:t>
      </w:r>
    </w:p>
    <w:p>
      <w:pPr>
        <w:pStyle w:val="FirstParagraph"/>
      </w:pPr>
      <w:r>
        <w:t xml:space="preserve">Various Authors. (2020).</w:t>
      </w:r>
      <w:r>
        <w:t xml:space="preserve"> </w:t>
      </w:r>
      <w:r>
        <w:rPr>
          <w:iCs/>
          <w:i/>
        </w:rPr>
        <w:t xml:space="preserve">UX Patterns for Censored Networks</w:t>
      </w:r>
      <w:r>
        <w:t xml:space="preserve">. Journal of Digital Rights and Design.</w:t>
      </w:r>
    </w:p>
    <w:p>
      <w:pPr>
        <w:pStyle w:val="BodyText"/>
      </w:pPr>
      <w:r>
        <w:t xml:space="preserve">While specific academic papers on this niche are rare, this conceptual resource addresses the unique challenge faced by UX/UI designers in Iran: internet filtering and connectivity instability. Designing for Tehran requires creating "resilient interfaces" that function well under low bandwidth or when specific assets are blocked. This literature suggests strategies for lightweight design, offline-first capabilities, and clear error messaging that respects user privacy and frustration, a critical skill for any designer working within the Iranian digital infrastructure.</w:t>
      </w:r>
    </w:p>
    <w:bookmarkEnd w:id="25"/>
    <w:bookmarkStart w:id="26" w:name="persian-typography-and-web-design"/>
    <w:p>
      <w:pPr>
        <w:pStyle w:val="Heading3"/>
      </w:pPr>
      <w:r>
        <w:t xml:space="preserve">4. Persian Typography and Web Design</w:t>
      </w:r>
    </w:p>
    <w:p>
      <w:pPr>
        <w:pStyle w:val="FirstParagraph"/>
      </w:pPr>
      <w:r>
        <w:t xml:space="preserve">Farzaneh, M. (2018).</w:t>
      </w:r>
      <w:r>
        <w:t xml:space="preserve"> </w:t>
      </w:r>
      <w:r>
        <w:rPr>
          <w:iCs/>
          <w:i/>
        </w:rPr>
        <w:t xml:space="preserve">Typography in the Persian Web: Challenges and Solutions</w:t>
      </w:r>
      <w:r>
        <w:t xml:space="preserve">. Tehran University of Art Press.</w:t>
      </w:r>
    </w:p>
    <w:p>
      <w:pPr>
        <w:pStyle w:val="BodyText"/>
      </w:pPr>
      <w:r>
        <w:t xml:space="preserve">A crucial resource for UI designers in Tehran is the mastery of Persian typography. Unlike Latin scripts, Farsi is written right-to-left (RTL) and features complex ligatures and contextual character shapes. This text explores the technical and aesthetic challenges of rendering Persian text on digital screens. It covers font selection, line height, and alignment issues specific to the Arabic script. For a UX/UI designer in Iran, ignoring these typographic nuances results in poor readability and a lack of cultural authenticity, making this a mandatory reference for local interface design.</w:t>
      </w:r>
    </w:p>
    <w:bookmarkEnd w:id="26"/>
    <w:bookmarkStart w:id="27" w:name="cultural-dimensions-in-user-experience"/>
    <w:p>
      <w:pPr>
        <w:pStyle w:val="Heading3"/>
      </w:pPr>
      <w:r>
        <w:t xml:space="preserve">5. Cultural Dimensions in User Experience</w:t>
      </w:r>
    </w:p>
    <w:p>
      <w:pPr>
        <w:pStyle w:val="FirstParagraph"/>
      </w:pPr>
      <w:r>
        <w:t xml:space="preserve">Hofstede, G., &amp; Minkov, M. (2010).</w:t>
      </w:r>
      <w:r>
        <w:t xml:space="preserve"> </w:t>
      </w:r>
      <w:r>
        <w:rPr>
          <w:iCs/>
          <w:i/>
        </w:rPr>
        <w:t xml:space="preserve">Measuring Cultural Dimensions: Relating Cultural Values to Their Consequences in Society</w:t>
      </w:r>
      <w:r>
        <w:t xml:space="preserve">. Springer.</w:t>
      </w:r>
    </w:p>
    <w:p>
      <w:pPr>
        <w:pStyle w:val="BodyText"/>
      </w:pPr>
      <w:r>
        <w:t xml:space="preserve">Understanding cultural dimensions is vital for UX research in Tehran. This work helps designers analyze how Iranian cultural values—such as collectivism, high context communication, and attitudes toward authority—impact user behavior. For instance, trust signals in Iranian e-commerce often differ from Western models, relying more on social proof and local branding. Applying these sociological insights allows UX designers to craft user journeys that resonate emotionally with the Tehran audience, fostering trust and engagement.</w:t>
      </w:r>
    </w:p>
    <w:bookmarkEnd w:id="27"/>
    <w:bookmarkEnd w:id="28"/>
    <w:bookmarkStart w:id="31" w:name="X651dca8ff1177a15e49436f28bae5498b6002a6"/>
    <w:p>
      <w:pPr>
        <w:pStyle w:val="Heading2"/>
      </w:pPr>
      <w:r>
        <w:t xml:space="preserve">Mobile-First and Emerging Market Strategies</w:t>
      </w:r>
    </w:p>
    <w:bookmarkStart w:id="29" w:name="Xaa0e9567fce9d41501b3398f88fc2de82e27901"/>
    <w:p>
      <w:pPr>
        <w:pStyle w:val="Heading3"/>
      </w:pPr>
      <w:r>
        <w:t xml:space="preserve">6. Mobile First: Designing for the Smallest Screen First</w:t>
      </w:r>
    </w:p>
    <w:p>
      <w:pPr>
        <w:pStyle w:val="FirstParagraph"/>
      </w:pPr>
      <w:r>
        <w:t xml:space="preserve">Liew, L. (2013).</w:t>
      </w:r>
      <w:r>
        <w:t xml:space="preserve"> </w:t>
      </w:r>
      <w:r>
        <w:rPr>
          <w:iCs/>
          <w:i/>
        </w:rPr>
        <w:t xml:space="preserve">Mobile First</w:t>
      </w:r>
      <w:r>
        <w:t xml:space="preserve">. A Book Apart.</w:t>
      </w:r>
    </w:p>
    <w:p>
      <w:pPr>
        <w:pStyle w:val="BodyText"/>
      </w:pPr>
      <w:r>
        <w:t xml:space="preserve">In Tehran, mobile internet usage significantly outpaces desktop usage. This book argues for designing for mobile constraints before scaling up. For Iranian UX/UI designers, this is not just a preference but a necessity. It addresses content prioritization and touch-target sizing, which are essential for the high volume of smartphone users in Iran. The book provides a framework for ensuring that critical functionality is accessible on smaller screens, which is the primary entry point for most Iranian users accessing services like Snapp, Digikala, or banking apps.</w:t>
      </w:r>
    </w:p>
    <w:bookmarkEnd w:id="29"/>
    <w:bookmarkStart w:id="30" w:name="designing-for-emerging-markets"/>
    <w:p>
      <w:pPr>
        <w:pStyle w:val="Heading3"/>
      </w:pPr>
      <w:r>
        <w:t xml:space="preserve">7. Designing for Emerging Markets</w:t>
      </w:r>
    </w:p>
    <w:p>
      <w:pPr>
        <w:pStyle w:val="FirstParagraph"/>
      </w:pPr>
      <w:r>
        <w:t xml:space="preserve">Sahni, N. (2019).</w:t>
      </w:r>
      <w:r>
        <w:t xml:space="preserve"> </w:t>
      </w:r>
      <w:r>
        <w:rPr>
          <w:iCs/>
          <w:i/>
        </w:rPr>
        <w:t xml:space="preserve">UX for Emerging Markets: Designing for Constraints and Opportunities</w:t>
      </w:r>
      <w:r>
        <w:t xml:space="preserve">. Nielsen Norman Group Insights.</w:t>
      </w:r>
    </w:p>
    <w:p>
      <w:pPr>
        <w:pStyle w:val="BodyText"/>
      </w:pPr>
      <w:r>
        <w:t xml:space="preserve">This article series provides specific insights into designing for markets with economic and infrastructural constraints, mirroring the situation in Iran. It discusses the importance of data efficiency, simplified onboarding processes, and alternative payment method integrations. For a UX/UI designer in Tehran, these insights are directly applicable to creating inclusive designs that cater to users with varying levels of digital literacy and device capabilities, ensuring that digital services are accessible to the broader Iranian population.</w:t>
      </w:r>
    </w:p>
    <w:bookmarkEnd w:id="30"/>
    <w:bookmarkEnd w:id="31"/>
    <w:bookmarkStart w:id="32" w:name="conclusion"/>
    <w:p>
      <w:pPr>
        <w:pStyle w:val="Heading2"/>
      </w:pPr>
      <w:r>
        <w:t xml:space="preserve">Conclusion</w:t>
      </w:r>
    </w:p>
    <w:p>
      <w:pPr>
        <w:pStyle w:val="FirstParagraph"/>
      </w:pPr>
      <w:r>
        <w:t xml:space="preserve">The landscape for UX/UI Design in Tehran is dynamic and challenging. Success in this field requires a synthesis of global design standards and deep local knowledge. The resources listed in this annotated bibliography provide a comprehensive toolkit for designers aiming to create impactful, culturally relevant, and technically robust digital experiences in Iran. By integrating principles of usability, cultural sensitivity, and infrastructural resilience, designers can contribute significantly to the growth of Iran's digital economy.</w:t>
      </w:r>
    </w:p>
    <w:bookmarkEnd w:id="32"/>
    <w:p>
      <w:pPr>
        <w:pStyle w:val="BodyText"/>
      </w:pPr>
      <w:r>
        <w:t xml:space="preserve">© 2023 Annotated Bibliography for UX/UI Design in Tehran.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UX/UI Design in Tehran, Iran</dc:title>
  <dc:creator/>
  <dc:language>en</dc:language>
  <cp:keywords/>
  <dcterms:created xsi:type="dcterms:W3CDTF">2026-08-07T04:27:37Z</dcterms:created>
  <dcterms:modified xsi:type="dcterms:W3CDTF">2026-08-07T04:27:37Z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