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Tel</w:t>
      </w:r>
      <w:r>
        <w:t xml:space="preserve"> </w:t>
      </w:r>
      <w:r>
        <w:t xml:space="preserve">Aviv,</w:t>
      </w:r>
      <w:r>
        <w:t xml:space="preserve"> </w:t>
      </w:r>
      <w:r>
        <w:t xml:space="preserve">Israel</w:t>
      </w:r>
    </w:p>
    <w:bookmarkStart w:id="21" w:name="annotated-bibliography"/>
    <w:p>
      <w:pPr>
        <w:pStyle w:val="Heading1"/>
      </w:pPr>
      <w:r>
        <w:t xml:space="preserve">Annotated Bibliography</w:t>
      </w:r>
    </w:p>
    <w:bookmarkStart w:id="20" w:name="X39b32ce97ae29d215647777b25b6c7c25a333c8"/>
    <w:p>
      <w:pPr>
        <w:pStyle w:val="Heading2"/>
      </w:pPr>
      <w:r>
        <w:t xml:space="preserve">UX/UI Design Practices and Market Dynamics in Tel Aviv, Israel</w:t>
      </w:r>
    </w:p>
    <w:p>
      <w:pPr>
        <w:pStyle w:val="FirstParagraph"/>
      </w:pPr>
      <w:r>
        <w:t xml:space="preserve">A curated collection of resources for understanding the intersection of user experience design, interface aesthetics, and the unique technological ecosystem of the "Startup Nation."</w:t>
      </w:r>
    </w:p>
    <w:bookmarkEnd w:id="20"/>
    <w:bookmarkEnd w:id="21"/>
    <w:p>
      <w:pPr>
        <w:pStyle w:val="BodyText"/>
      </w:pPr>
      <w:r>
        <w:t xml:space="preserve">This annotated bibliography compiles essential literature regarding the role of the UX/UI Designer within the specific context of Tel Aviv, Israel. As a global hub for technology and innovation, Tel Aviv presents a unique environment where design must navigate rapid prototyping, high-density startup cultures, and a diverse, multilingual user base. The selected resources below explore the theoretical foundations of user-centered design, the practical application of interface aesthetics in high-growth environments, and the cultural nuances required to succeed in the Israeli digital market.</w:t>
      </w:r>
    </w:p>
    <w:p>
      <w:pPr>
        <w:pStyle w:val="BodyText"/>
      </w:pPr>
      <w:r>
        <w:t xml:space="preserve"> </w:t>
      </w:r>
      <w:r>
        <w:t xml:space="preserve">Norman, D. A. (2013).</w:t>
      </w:r>
      <w:r>
        <w:t xml:space="preserve"> </w:t>
      </w:r>
      <w:r>
        <w:rPr>
          <w:iCs/>
          <w:i/>
        </w:rPr>
        <w:t xml:space="preserve">The Design of Everyday Things</w:t>
      </w:r>
      <w:r>
        <w:t xml:space="preserve"> </w:t>
      </w:r>
      <w:r>
        <w:t xml:space="preserve">(Revised and Expanded Edition). Basic Books.</w:t>
      </w:r>
      <w:r>
        <w:t xml:space="preserve"> </w:t>
      </w:r>
    </w:p>
    <w:p>
      <w:pPr>
        <w:pStyle w:val="BodyText"/>
      </w:pPr>
      <w:r>
        <w:t xml:space="preserve">While a foundational text globally, this work is particularly relevant to the UX/UI Designer in Tel Aviv due to the city's emphasis on intuitive, frictionless technology. Norman’s principles of visibility, feedback, and constraints are critical when designing for the fast-paced Israeli market, where users expect immediate utility. For a designer operating in Tel Aviv’s competitive SaaS sector, applying Norman’s theories ensures that complex backend technologies are translated into simple, accessible interfaces, a key requirement for the region's export-oriented software companies.</w:t>
      </w:r>
    </w:p>
    <w:p>
      <w:pPr>
        <w:pStyle w:val="BodyText"/>
      </w:pPr>
      <w:r>
        <w:t xml:space="preserve"> </w:t>
      </w:r>
      <w:r>
        <w:t xml:space="preserve">Krug, S. (2014).</w:t>
      </w:r>
      <w:r>
        <w:t xml:space="preserve"> </w:t>
      </w:r>
      <w:r>
        <w:rPr>
          <w:iCs/>
          <w:i/>
        </w:rPr>
        <w:t xml:space="preserve">Don't Make Me Think, Revisited: A Common Sense Approach to Web Usability</w:t>
      </w:r>
      <w:r>
        <w:t xml:space="preserve">. New Riders.</w:t>
      </w:r>
      <w:r>
        <w:t xml:space="preserve"> </w:t>
      </w:r>
    </w:p>
    <w:p>
      <w:pPr>
        <w:pStyle w:val="BodyText"/>
      </w:pPr>
      <w:r>
        <w:t xml:space="preserve">This resource is indispensable for UI designers in Israel's startup ecosystem. The "startup mentality" prevalent in Tel Aviv often prioritizes speed to market over exhaustive design processes. Krug’s methodology provides a framework for achieving high usability with minimal cognitive load, allowing designers to iterate quickly without sacrificing user satisfaction. The book’s focus on common sense usability aligns well with the pragmatic, results-driven culture of Tel Aviv tech hubs, helping designers advocate for user needs in agile development environments.</w:t>
      </w:r>
    </w:p>
    <w:p>
      <w:pPr>
        <w:pStyle w:val="BodyText"/>
      </w:pPr>
      <w:r>
        <w:t xml:space="preserve"> </w:t>
      </w:r>
      <w:r>
        <w:t xml:space="preserve">Israel Innovation Authority. (2022).</w:t>
      </w:r>
      <w:r>
        <w:t xml:space="preserve"> </w:t>
      </w:r>
      <w:r>
        <w:rPr>
          <w:iCs/>
          <w:i/>
        </w:rPr>
        <w:t xml:space="preserve">The Israeli Startup Ecosystem: Trends and Opportunities</w:t>
      </w:r>
      <w:r>
        <w:t xml:space="preserve">. Government of Israel.</w:t>
      </w:r>
      <w:r>
        <w:t xml:space="preserve"> </w:t>
      </w:r>
    </w:p>
    <w:p>
      <w:pPr>
        <w:pStyle w:val="BodyText"/>
      </w:pPr>
      <w:r>
        <w:t xml:space="preserve">This report provides crucial context for the UX/UI Designer working in Tel Aviv. It details the scale and focus of Israel's tech industry, highlighting sectors such as FinTech, Cybersecurity, and HealthTech. Understanding these dominant verticals allows designers to tailor their skills and portfolios to the specific needs of the local market. The document underscores the necessity for designers in Tel Aviv to be adaptable and capable of working across diverse industries, often bridging the gap between highly technical engineering teams and global consumer expectations.</w:t>
      </w:r>
    </w:p>
    <w:p>
      <w:pPr>
        <w:pStyle w:val="BodyText"/>
      </w:pPr>
      <w:r>
        <w:t xml:space="preserve"> </w:t>
      </w:r>
      <w:r>
        <w:t xml:space="preserve">Nielsen, J., &amp; Molich, R. (1990). Heuristic Evaluation of User Interfaces.</w:t>
      </w:r>
      <w:r>
        <w:t xml:space="preserve"> </w:t>
      </w:r>
      <w:r>
        <w:rPr>
          <w:iCs/>
          <w:i/>
        </w:rPr>
        <w:t xml:space="preserve">Proceedings of the SIGCHI Conference on Human Factors in Computing Systems</w:t>
      </w:r>
      <w:r>
        <w:t xml:space="preserve">, 249-256.</w:t>
      </w:r>
      <w:r>
        <w:t xml:space="preserve"> </w:t>
      </w:r>
    </w:p>
    <w:p>
      <w:pPr>
        <w:pStyle w:val="BodyText"/>
      </w:pPr>
      <w:r>
        <w:t xml:space="preserve">Nielsen’s heuristic evaluation remains a standard tool for UX professionals in Tel Aviv. Given the high volume of digital products launched in the region, rapid evaluation methods are essential. This paper outlines ten usability heuristics that serve as a checklist for UI designers to identify interface problems efficiently. For the Tel Aviv designer, this resource is vital for maintaining quality assurance in environments where resources may be limited, ensuring that products meet international usability standards before global deployment.</w:t>
      </w:r>
    </w:p>
    <w:p>
      <w:pPr>
        <w:pStyle w:val="BodyText"/>
      </w:pPr>
      <w:r>
        <w:t xml:space="preserve"> </w:t>
      </w:r>
      <w:r>
        <w:t xml:space="preserve">Lupton, E. (2010).</w:t>
      </w:r>
      <w:r>
        <w:t xml:space="preserve"> </w:t>
      </w:r>
      <w:r>
        <w:rPr>
          <w:iCs/>
          <w:i/>
        </w:rPr>
        <w:t xml:space="preserve">Thinking with Type: A Critical Guide for Designers, Writers, Editors, &amp; Students</w:t>
      </w:r>
      <w:r>
        <w:t xml:space="preserve">. Princeton Architectural Press.</w:t>
      </w:r>
      <w:r>
        <w:t xml:space="preserve"> </w:t>
      </w:r>
    </w:p>
    <w:p>
      <w:pPr>
        <w:pStyle w:val="BodyText"/>
      </w:pPr>
      <w:r>
        <w:t xml:space="preserve">Typography is a critical component of UI design, especially in a multilingual environment like Israel. This book offers comprehensive guidance on typographic principles that are essential for creating clear, aesthetically pleasing interfaces. For a UX/UI Designer in Tel Aviv, understanding typography is not just about aesthetics but also about functionality when dealing with Hebrew (RTL) and English (LTR) layouts. The resource aids in mastering the technical and visual challenges of bidirectional text, ensuring seamless user experiences for both local and international audiences.</w:t>
      </w:r>
    </w:p>
    <w:p>
      <w:pPr>
        <w:pStyle w:val="BodyText"/>
      </w:pPr>
      <w:r>
        <w:t xml:space="preserve"> </w:t>
      </w:r>
      <w:r>
        <w:t xml:space="preserve">Cooper, A., Reimann, R., Cronin, D., &amp; Noessel, C. (2014).</w:t>
      </w:r>
      <w:r>
        <w:t xml:space="preserve"> </w:t>
      </w:r>
      <w:r>
        <w:rPr>
          <w:iCs/>
          <w:i/>
        </w:rPr>
        <w:t xml:space="preserve">About Face: The Essentials of Interaction Design</w:t>
      </w:r>
      <w:r>
        <w:t xml:space="preserve"> </w:t>
      </w:r>
      <w:r>
        <w:t xml:space="preserve">(4th Edition). Wiley.</w:t>
      </w:r>
      <w:r>
        <w:t xml:space="preserve"> </w:t>
      </w:r>
    </w:p>
    <w:p>
      <w:pPr>
        <w:pStyle w:val="BodyText"/>
      </w:pPr>
      <w:r>
        <w:t xml:space="preserve">This comprehensive text is a cornerstone for interaction design, offering deep insights into user modeling and goal-directed design. In Tel Aviv, where many companies develop complex B2B platforms, the ability to model user behavior accurately is paramount. This book equips the UX/UI Designer with the tools to create detailed personas and scenarios, which are essential for aligning product development with user needs. It is particularly valuable for designers working in Tel Aviv’s enterprise software sector, where user workflows are intricate and require meticulous planning.</w:t>
      </w:r>
    </w:p>
    <w:p>
      <w:pPr>
        <w:pStyle w:val="BodyText"/>
      </w:pPr>
      <w:r>
        <w:t xml:space="preserve"> </w:t>
      </w:r>
      <w:r>
        <w:t xml:space="preserve">The Design Museum of Israel. (2021).</w:t>
      </w:r>
      <w:r>
        <w:t xml:space="preserve"> </w:t>
      </w:r>
      <w:r>
        <w:rPr>
          <w:iCs/>
          <w:i/>
        </w:rPr>
        <w:t xml:space="preserve">Design in Israel: Identity and Innovation</w:t>
      </w:r>
      <w:r>
        <w:t xml:space="preserve">. Exhibition Catalog.</w:t>
      </w:r>
      <w:r>
        <w:t xml:space="preserve"> </w:t>
      </w:r>
    </w:p>
    <w:p>
      <w:pPr>
        <w:pStyle w:val="BodyText"/>
      </w:pPr>
      <w:r>
        <w:t xml:space="preserve">This catalog explores the unique design identity of Israel, blending local cultural elements with global modernism. For a UX/UI Designer in Tel Aviv, this resource provides inspiration for creating interfaces that resonate with local users while maintaining a global appeal. It highlights the importance of cultural context in design, encouraging designers to incorporate Israeli aesthetics and narratives into their work. This is particularly relevant for startups aiming to differentiate themselves in the global market by leveraging their unique cultural heritage.</w:t>
      </w:r>
    </w:p>
    <w:p>
      <w:pPr>
        <w:pStyle w:val="BodyText"/>
      </w:pPr>
      <w:r>
        <w:t xml:space="preserve"> </w:t>
      </w:r>
      <w:r>
        <w:t xml:space="preserve">Google. (2023).</w:t>
      </w:r>
      <w:r>
        <w:t xml:space="preserve"> </w:t>
      </w:r>
      <w:r>
        <w:rPr>
          <w:iCs/>
          <w:i/>
        </w:rPr>
        <w:t xml:space="preserve">Material Design 3: Design System</w:t>
      </w:r>
      <w:r>
        <w:t xml:space="preserve">. Google Developers.</w:t>
      </w:r>
      <w:r>
        <w:t xml:space="preserve"> </w:t>
      </w:r>
    </w:p>
    <w:p>
      <w:pPr>
        <w:pStyle w:val="BodyText"/>
      </w:pPr>
      <w:r>
        <w:t xml:space="preserve">As a leading design system, Material Design is widely adopted in Tel Aviv’s tech industry. This resource provides guidelines for creating consistent, scalable, and accessible user interfaces. For UX/UI Designers in Israel, mastering Material Design is essential for collaborating with engineering teams and ensuring that products meet modern design standards. The system’s emphasis on flexibility and adaptability aligns well with the dynamic nature of Tel Aviv’s startup scene, where designs must evolve rapidly in response to user feedback and market changes.</w:t>
      </w:r>
    </w:p>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Tel Aviv, Israel</dc:title>
  <dc:creator/>
  <dc:language>en</dc:language>
  <cp:keywords/>
  <dcterms:created xsi:type="dcterms:W3CDTF">2026-08-07T10:04:55Z</dcterms:created>
  <dcterms:modified xsi:type="dcterms:W3CDTF">2026-08-07T10:04:55Z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