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Rome,</w:t>
      </w:r>
      <w:r>
        <w:t xml:space="preserve"> </w:t>
      </w:r>
      <w:r>
        <w:t xml:space="preserve">Italy</w:t>
      </w:r>
    </w:p>
    <w:bookmarkStart w:id="21" w:name="Xc588110a590983da1474a557f8dd8b0adcc2214"/>
    <w:p>
      <w:pPr>
        <w:pStyle w:val="Heading1"/>
      </w:pPr>
      <w:r>
        <w:t xml:space="preserve">Annotated Bibliography: UX/UI Design Practices and Market Dynamics in Rome, Italy</w:t>
      </w:r>
    </w:p>
    <w:p>
      <w:pPr>
        <w:pStyle w:val="FirstParagraph"/>
      </w:pPr>
      <w:r>
        <w:t xml:space="preserve">This annotated bibliography compiles essential literature regarding User Experience (UX) and User Interface (UI) design, specifically contextualized for the professional landscape of Rome, Italy. As Rome transitions from a historical administrative center to a burgeoning European tech hub, the demand for digital products that respect local cultural nuances while adhering to global standards has increased. The following resources explore the intersection of design theory, Italian digital culture, regulatory compliance (such as GDPR and accessibility laws), and the specific market behaviors of Roman users. These texts are selected to guide UX/UI designers in creating inclusive, effective, and culturally resonant digital experiences within the Italian capital.</w:t>
      </w:r>
    </w:p>
    <w:bookmarkStart w:id="20" w:name="selected-references"/>
    <w:p>
      <w:pPr>
        <w:pStyle w:val="Heading2"/>
      </w:pPr>
      <w:r>
        <w:t xml:space="preserve">Selected References</w:t>
      </w:r>
    </w:p>
    <w:p>
      <w:pPr>
        <w:pStyle w:val="FirstParagraph"/>
      </w:pPr>
      <w:r>
        <w:t xml:space="preserve">Norman, D. A. (2013).</w:t>
      </w:r>
      <w:r>
        <w:t xml:space="preserve"> </w:t>
      </w:r>
      <w:r>
        <w:rPr>
          <w:iCs/>
          <w:i/>
        </w:rPr>
        <w:t xml:space="preserve">Design of Everyday Things: Revised and Expanded Edition</w:t>
      </w:r>
      <w:r>
        <w:t xml:space="preserve">. Basic Books.</w:t>
      </w:r>
    </w:p>
    <w:p>
      <w:pPr>
        <w:pStyle w:val="BodyText"/>
      </w:pPr>
      <w:r>
        <w:t xml:space="preserve">While this is a foundational text for UX/UI designers globally, its relevance to Rome is profound when considering the city's complex physical and digital infrastructure. Norman’s principles of visibility, feedback, and mapping are critical for designers working on civic technology projects in Rome, such as public transport apps (ATAC) or municipal service portals. For a UX/UI designer in Rome, this book provides the theoretical framework necessary to simplify bureaucratic processes into intuitive digital interfaces. It serves as a reminder that good design must transcend language barriers, a crucial consideration in a tourist-heavy city like Rome where users may not be fluent in Italian.</w:t>
      </w:r>
    </w:p>
    <w:p>
      <w:pPr>
        <w:pStyle w:val="BodyText"/>
      </w:pPr>
      <w:r>
        <w:t xml:space="preserve">IxD Italy. (2022).</w:t>
      </w:r>
      <w:r>
        <w:t xml:space="preserve"> </w:t>
      </w:r>
      <w:r>
        <w:rPr>
          <w:iCs/>
          <w:i/>
        </w:rPr>
        <w:t xml:space="preserve">Stato dell'Arte: L'Esperienza Utente in Italia</w:t>
      </w:r>
      <w:r>
        <w:t xml:space="preserve"> </w:t>
      </w:r>
      <w:r>
        <w:t xml:space="preserve">[State of the Art: User Experience in Italy]. IxD Italy Association.</w:t>
      </w:r>
    </w:p>
    <w:p>
      <w:pPr>
        <w:pStyle w:val="BodyText"/>
      </w:pPr>
      <w:r>
        <w:t xml:space="preserve">This report offers a localized analysis of the UX maturity within the Italian market. For a designer operating in Rome, this document is indispensable for understanding the gap between international best practices and local corporate adoption. It highlights specific challenges faced by Italian startups and enterprises, including resistance to user research and a historical preference for aesthetics over usability. The report provides data-driven insights into how Roman businesses are beginning to value UX as a competitive advantage, offering a roadmap for designers to advocate for user-centered methodologies within traditional Italian organizational structures.</w:t>
      </w:r>
    </w:p>
    <w:p>
      <w:pPr>
        <w:pStyle w:val="BodyText"/>
      </w:pPr>
      <w:r>
        <w:t xml:space="preserve">Nielsen, J., &amp; Loranger, H. (2006).</w:t>
      </w:r>
      <w:r>
        <w:t xml:space="preserve"> </w:t>
      </w:r>
      <w:r>
        <w:rPr>
          <w:iCs/>
          <w:i/>
        </w:rPr>
        <w:t xml:space="preserve">Prioritizing Web Usability</w:t>
      </w:r>
      <w:r>
        <w:t xml:space="preserve">. New Riders.</w:t>
      </w:r>
    </w:p>
    <w:p>
      <w:pPr>
        <w:pStyle w:val="BodyText"/>
      </w:pPr>
      <w:r>
        <w:t xml:space="preserve">Nielsen’s work on usability prioritization is particularly relevant for the Roman market, where many legacy systems are being modernized. In Rome, many institutions operate with limited budgets but high expectations for digital transformation. This text teaches UX/UI designers how to identify high-impact usability issues that yield the greatest return on investment. For example, when redesigning e-commerce platforms for Roman fashion retailers or booking systems for cultural heritage sites, this book provides the heuristic evaluation methods necessary to streamline user journeys without requiring a complete overhaul of existing backend systems.</w:t>
      </w:r>
    </w:p>
    <w:p>
      <w:pPr>
        <w:pStyle w:val="BodyText"/>
      </w:pPr>
      <w:r>
        <w:t xml:space="preserve">European Commission. (2019).</w:t>
      </w:r>
      <w:r>
        <w:t xml:space="preserve"> </w:t>
      </w:r>
      <w:r>
        <w:rPr>
          <w:iCs/>
          <w:i/>
        </w:rPr>
        <w:t xml:space="preserve">Web Accessibility Directive: Implementation Guidelines for Member States</w:t>
      </w:r>
      <w:r>
        <w:t xml:space="preserve">. Publications Office of the European Union.</w:t>
      </w:r>
    </w:p>
    <w:p>
      <w:pPr>
        <w:pStyle w:val="BodyText"/>
      </w:pPr>
      <w:r>
        <w:t xml:space="preserve">Compliance with accessibility standards is not optional for UX/UI designers in Italy; it is a legal requirement under the EN 301 549 standard. This document is critical for designers working on public sector projects in Rome, such as those for the Comune di Roma or regional health services (ASL). It outlines the technical requirements for ensuring digital content is accessible to users with disabilities. Understanding these guidelines allows designers to create inclusive interfaces that comply with Italian law, thereby avoiding legal penalties and ensuring that digital services are available to all citizens, including the elderly population prevalent in many Roman neighborhoods.</w:t>
      </w:r>
    </w:p>
    <w:p>
      <w:pPr>
        <w:pStyle w:val="BodyText"/>
      </w:pPr>
      <w:r>
        <w:t xml:space="preserve">Vitale, M. (2021).</w:t>
      </w:r>
      <w:r>
        <w:t xml:space="preserve"> </w:t>
      </w:r>
      <w:r>
        <w:rPr>
          <w:iCs/>
          <w:i/>
        </w:rPr>
        <w:t xml:space="preserve">Digital Culture in Italy: From Skepticism to Adoption</w:t>
      </w:r>
      <w:r>
        <w:t xml:space="preserve">. Politecnico di Milano Press.</w:t>
      </w:r>
    </w:p>
    <w:p>
      <w:pPr>
        <w:pStyle w:val="BodyText"/>
      </w:pPr>
      <w:r>
        <w:t xml:space="preserve">This academic text explores the sociological aspects of technology adoption in Italy. For a UX/UI designer in Rome, understanding the cultural mindset of the user is as important as visual design. Vitale discusses the Italian preference for personal interaction and the resulting skepticism toward fully automated digital services. This insight is vital for designing interfaces that balance automation with human touchpoints, such as chatbots that offer easy escalation to human agents. It helps designers craft microcopy and user flows that feel familiar and trustworthy to Italian users, bridging the gap between traditional Roman social habits and modern digital expectations.</w:t>
      </w:r>
    </w:p>
    <w:p>
      <w:pPr>
        <w:pStyle w:val="BodyText"/>
      </w:pPr>
      <w:r>
        <w:t xml:space="preserve">Garrett, J. J. (2010).</w:t>
      </w:r>
      <w:r>
        <w:t xml:space="preserve"> </w:t>
      </w:r>
      <w:r>
        <w:rPr>
          <w:iCs/>
          <w:i/>
        </w:rPr>
        <w:t xml:space="preserve">The Elements of User Experience: User-Centered Design for the Web and Beyond</w:t>
      </w:r>
      <w:r>
        <w:t xml:space="preserve"> </w:t>
      </w:r>
      <w:r>
        <w:t xml:space="preserve">(2nd ed.). New Riders.</w:t>
      </w:r>
    </w:p>
    <w:p>
      <w:pPr>
        <w:pStyle w:val="BodyText"/>
      </w:pPr>
      <w:r>
        <w:t xml:space="preserve">Garrett’s layered model of UX is essential for structuring complex projects common in Rome’s growing fintech and proptech sectors. As Rome attracts international investment, local startups often need to present clear, structured design processes to stakeholders. This book provides the vocabulary and framework for UX/UI designers to communicate the value of information architecture and interaction design. It is particularly useful for designers collaborating with cross-functional teams in Rome, ensuring that the visual interface (UI) is grounded in solid functional requirements and user needs, rather than being driven solely by aesthetic trends.</w:t>
      </w:r>
    </w:p>
    <w:p>
      <w:pPr>
        <w:pStyle w:val="BodyText"/>
      </w:pPr>
      <w:r>
        <w:t xml:space="preserve">GDPR Italia. (2018).</w:t>
      </w:r>
      <w:r>
        <w:t xml:space="preserve"> </w:t>
      </w:r>
      <w:r>
        <w:rPr>
          <w:iCs/>
          <w:i/>
        </w:rPr>
        <w:t xml:space="preserve">Guidelines for Data Protection in Digital Interfaces</w:t>
      </w:r>
      <w:r>
        <w:t xml:space="preserve">. Garante per la protezione dei dati personali.</w:t>
      </w:r>
    </w:p>
    <w:p>
      <w:pPr>
        <w:pStyle w:val="BodyText"/>
      </w:pPr>
      <w:r>
        <w:t xml:space="preserve">Italy’s Data Protection Authority (Garante) enforces strict interpretations of the GDPR. This guideline is a mandatory reference for any UX/UI designer creating forms, consent banners, or data collection flows in Rome. It details how to design "privacy by design" interfaces that are transparent and user-friendly. For designers, this means moving beyond legal jargon to create clear, concise privacy notices that empower users. Ignoring these guidelines can lead to significant fines for Roman companies, making this text a crucial tool for ensuring that UX design supports legal compliance while maintaining a positive user experience.</w:t>
      </w:r>
    </w:p>
    <w:p>
      <w:pPr>
        <w:pStyle w:val="BodyText"/>
      </w:pPr>
      <w:r>
        <w:t xml:space="preserve">Kurosu, M., &amp; Kashimura, K. (1995).</w:t>
      </w:r>
      <w:r>
        <w:t xml:space="preserve"> </w:t>
      </w:r>
      <w:r>
        <w:rPr>
          <w:iCs/>
          <w:i/>
        </w:rPr>
        <w:t xml:space="preserve">Apparent Usability vs. Inherent Usability</w:t>
      </w:r>
      <w:r>
        <w:t xml:space="preserve">. Proceedings of the SIGCHI Conference on Human Factors in Computing Systems.</w:t>
      </w:r>
    </w:p>
    <w:p>
      <w:pPr>
        <w:pStyle w:val="BodyText"/>
      </w:pPr>
      <w:r>
        <w:t xml:space="preserve">This seminal paper discusses the relationship between aesthetics and perceived usability. In Rome, a city renowned for its art and beauty, users often have high expectations for visual design. This text is relevant for UX/UI designers who must balance the "apparent usability" (how good the interface looks) with "inherent usability" (how well it works). It warns against prioritizing aesthetics at the expense of function, a common pitfall in Italian design culture. By referencing this study, designers can justify decisions that favor clarity and efficiency over purely decorative elements, ensuring that the final product is both visually appealing to Roman sensibilities and functionally robust.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Rome, Italy</dc:title>
  <dc:creator/>
  <dc:language>en</dc:language>
  <cp:keywords/>
  <dcterms:created xsi:type="dcterms:W3CDTF">2026-08-07T02:14:20Z</dcterms:created>
  <dcterms:modified xsi:type="dcterms:W3CDTF">2026-08-07T02:14:20Z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