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Tokyo,</w:t>
      </w:r>
      <w:r>
        <w:t xml:space="preserve"> </w:t>
      </w:r>
      <w:r>
        <w:t xml:space="preserve">Japan</w:t>
      </w:r>
    </w:p>
    <w:bookmarkStart w:id="24" w:name="X8484a2e1f08f052d7a1a0dbed859f35e5f61ada"/>
    <w:p>
      <w:pPr>
        <w:pStyle w:val="Heading1"/>
      </w:pPr>
      <w:r>
        <w:t xml:space="preserve">Annotated Bibliography: UX/UI Design Practices in Tokyo, Japan</w:t>
      </w:r>
    </w:p>
    <w:p>
      <w:pPr>
        <w:pStyle w:val="FirstParagraph"/>
      </w:pPr>
      <w:r>
        <w:t xml:space="preserve">This annotated bibliography compiles essential resources regarding the role of the</w:t>
      </w:r>
      <w:r>
        <w:t xml:space="preserve"> </w:t>
      </w:r>
      <w:r>
        <w:rPr>
          <w:bCs/>
          <w:b/>
        </w:rPr>
        <w:t xml:space="preserve">UX/UI Designer</w:t>
      </w:r>
      <w:r>
        <w:t xml:space="preserve"> </w:t>
      </w:r>
      <w:r>
        <w:t xml:space="preserve">within the specific context of</w:t>
      </w:r>
      <w:r>
        <w:t xml:space="preserve"> </w:t>
      </w:r>
      <w:r>
        <w:rPr>
          <w:bCs/>
          <w:b/>
        </w:rPr>
        <w:t xml:space="preserve">Japan Tokyo</w:t>
      </w:r>
      <w:r>
        <w:t xml:space="preserve">. Tokyo represents a unique intersection of hyper-advanced technology and deeply rooted cultural traditions. For a UX/UI Designer operating in this metropolis, understanding the nuances of Japanese user behavior, aesthetic preferences, and linguistic requirements is paramount. The following entries explore the theoretical frameworks, cultural adaptations, and practical methodologies necessary to create successful digital products in one of the world's most demanding design markets.</w:t>
      </w:r>
    </w:p>
    <w:bookmarkStart w:id="20" w:name="cultural-foundations-and-user-behavior"/>
    <w:p>
      <w:pPr>
        <w:pStyle w:val="Heading2"/>
      </w:pPr>
      <w:r>
        <w:t xml:space="preserve">1. Cultural Foundations and User Behavior</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provides the theoretical backbone for understanding cross-cultural design. For a</w:t>
      </w:r>
      <w:r>
        <w:t xml:space="preserve"> </w:t>
      </w:r>
      <w:r>
        <w:rPr>
          <w:bCs/>
          <w:b/>
        </w:rPr>
        <w:t xml:space="preserve">UX/UI Designer</w:t>
      </w:r>
      <w:r>
        <w:t xml:space="preserve"> </w:t>
      </w:r>
      <w:r>
        <w:t xml:space="preserve">targeting users in</w:t>
      </w:r>
      <w:r>
        <w:t xml:space="preserve"> </w:t>
      </w:r>
      <w:r>
        <w:rPr>
          <w:bCs/>
          <w:b/>
        </w:rPr>
        <w:t xml:space="preserve">Japan Tokyo</w:t>
      </w:r>
      <w:r>
        <w:t xml:space="preserve">, Hofstede’s dimensions are critical. Japan scores extremely high on "Uncertainty Avoidance" and "Long-Term Orientation." In practical terms, this means Tokyo users expect interfaces that are exhaustive, error-free, and highly detailed. Unlike Western minimalism, which might be perceived as "empty" or "untrustworthy" in Tokyo, Japanese users often prefer information-dense layouts that provide comprehensive reassurance. This text helps designers justify why a cluttered interface might actually be the correct UX decision for the Japanese market.</w:t>
      </w:r>
    </w:p>
    <w:p>
      <w:pPr>
        <w:pStyle w:val="BodyText"/>
      </w:pPr>
      <w:r>
        <w:t xml:space="preserve">Nardi, B. A., &amp; Whittaker, S. (2002).</w:t>
      </w:r>
      <w:r>
        <w:t xml:space="preserve"> </w:t>
      </w:r>
      <w:r>
        <w:rPr>
          <w:iCs/>
          <w:i/>
        </w:rPr>
        <w:t xml:space="preserve">Information and Communication Technologies in Japan: An Anthropological Perspective</w:t>
      </w:r>
      <w:r>
        <w:t xml:space="preserve">. MIT Press.</w:t>
      </w:r>
    </w:p>
    <w:p>
      <w:pPr>
        <w:pStyle w:val="BodyText"/>
      </w:pPr>
      <w:r>
        <w:t xml:space="preserve">Nardi and Whittaker offer an anthropological look at how technology is integrated into daily life in Japan. For the modern</w:t>
      </w:r>
      <w:r>
        <w:t xml:space="preserve"> </w:t>
      </w:r>
      <w:r>
        <w:rPr>
          <w:bCs/>
          <w:b/>
        </w:rPr>
        <w:t xml:space="preserve">UX/UI Designer</w:t>
      </w:r>
      <w:r>
        <w:t xml:space="preserve"> </w:t>
      </w:r>
      <w:r>
        <w:t xml:space="preserve">in</w:t>
      </w:r>
      <w:r>
        <w:t xml:space="preserve"> </w:t>
      </w:r>
      <w:r>
        <w:rPr>
          <w:bCs/>
          <w:b/>
        </w:rPr>
        <w:t xml:space="preserve">Japan Tokyo</w:t>
      </w:r>
      <w:r>
        <w:t xml:space="preserve">, this book is invaluable for understanding the concept of "mobile-first" not just as a strategy, but as a cultural reality. Tokyo has one of the highest smartphone penetration rates globally. The authors discuss how Japanese users utilize mobile devices for social cohesion and public transit navigation. A designer ignoring these behavioral patterns risks creating products that feel disconnected from the rhythm of Tokyo life. It emphasizes the need for seamless, context-aware UI interactions.</w:t>
      </w:r>
    </w:p>
    <w:bookmarkEnd w:id="20"/>
    <w:bookmarkStart w:id="21" w:name="aesthetics-and-visual-design-ui"/>
    <w:p>
      <w:pPr>
        <w:pStyle w:val="Heading2"/>
      </w:pPr>
      <w:r>
        <w:t xml:space="preserve">2. Aesthetics and Visual Design (UI)</w:t>
      </w:r>
    </w:p>
    <w:p>
      <w:pPr>
        <w:pStyle w:val="FirstParagraph"/>
      </w:pPr>
      <w:r>
        <w:t xml:space="preserve">Tanizaki, J. (1977).</w:t>
      </w:r>
      <w:r>
        <w:t xml:space="preserve"> </w:t>
      </w:r>
      <w:r>
        <w:rPr>
          <w:iCs/>
          <w:i/>
        </w:rPr>
        <w:t xml:space="preserve">In Praise of Shadows</w:t>
      </w:r>
      <w:r>
        <w:t xml:space="preserve">. Leete's Island Books. (Original work published 1933).</w:t>
      </w:r>
    </w:p>
    <w:p>
      <w:pPr>
        <w:pStyle w:val="BodyText"/>
      </w:pPr>
      <w:r>
        <w:t xml:space="preserve">While not a technical manual, Tanizaki’s essay is essential reading for any</w:t>
      </w:r>
      <w:r>
        <w:t xml:space="preserve"> </w:t>
      </w:r>
      <w:r>
        <w:rPr>
          <w:bCs/>
          <w:b/>
        </w:rPr>
        <w:t xml:space="preserve">UX/UI Designer</w:t>
      </w:r>
      <w:r>
        <w:t xml:space="preserve"> </w:t>
      </w:r>
      <w:r>
        <w:t xml:space="preserve">aiming to create authentic visual experiences in</w:t>
      </w:r>
      <w:r>
        <w:t xml:space="preserve"> </w:t>
      </w:r>
      <w:r>
        <w:rPr>
          <w:bCs/>
          <w:b/>
        </w:rPr>
        <w:t xml:space="preserve">Japan Tokyo</w:t>
      </w:r>
      <w:r>
        <w:t xml:space="preserve">. It explores the Japanese appreciation for subtlety, texture, and the interplay of light and dark. In UI design, this translates to a sophisticated use of whitespace (Ma), muted color palettes, and refined typography. Tokyo users are highly sensitive to visual quality. Applying the principles of "In Praise of Shadows" allows a designer to move beyond generic global templates and create interfaces that resonate emotionally with the Japanese aesthetic sensibility, fostering trust and brand loyalty.</w:t>
      </w:r>
    </w:p>
    <w:p>
      <w:pPr>
        <w:pStyle w:val="BodyText"/>
      </w:pPr>
      <w:r>
        <w:t xml:space="preserve">Kurosu, M., &amp; Kashimura, M. (1995). "Apparent Usability vs. Inherent Usability."</w:t>
      </w:r>
      <w:r>
        <w:t xml:space="preserve"> </w:t>
      </w:r>
      <w:r>
        <w:rPr>
          <w:iCs/>
          <w:i/>
        </w:rPr>
        <w:t xml:space="preserve">Proceedings of the SIGCHI Conference on Human Factors in Computing Systems</w:t>
      </w:r>
      <w:r>
        <w:t xml:space="preserve">, 223-228.</w:t>
      </w:r>
    </w:p>
    <w:p>
      <w:pPr>
        <w:pStyle w:val="BodyText"/>
      </w:pPr>
      <w:r>
        <w:t xml:space="preserve">This is a foundational academic paper for</w:t>
      </w:r>
      <w:r>
        <w:t xml:space="preserve"> </w:t>
      </w:r>
      <w:r>
        <w:rPr>
          <w:bCs/>
          <w:b/>
        </w:rPr>
        <w:t xml:space="preserve">UX/UI Designer</w:t>
      </w:r>
      <w:r>
        <w:t xml:space="preserve">s working in Japan. Kurosu and Kashimura introduced the concept that "apparent usability" (how easy a product looks to use) is often more important to Japanese users than "inherent usability" (actual ease of use). In the context of</w:t>
      </w:r>
      <w:r>
        <w:t xml:space="preserve"> </w:t>
      </w:r>
      <w:r>
        <w:rPr>
          <w:bCs/>
          <w:b/>
        </w:rPr>
        <w:t xml:space="preserve">Japan Tokyo</w:t>
      </w:r>
      <w:r>
        <w:t xml:space="preserve">, where competition is fierce, the visual polish of an interface is a primary indicator of reliability. If a UI looks cheap or unfinished, Tokyo users will assume the underlying service is unreliable. This paper argues that designers must prioritize visual clarity and aesthetic appeal as a functional requirement, not just decoration.</w:t>
      </w:r>
    </w:p>
    <w:bookmarkEnd w:id="21"/>
    <w:bookmarkStart w:id="22" w:name="localization-and-language"/>
    <w:p>
      <w:pPr>
        <w:pStyle w:val="Heading2"/>
      </w:pPr>
      <w:r>
        <w:t xml:space="preserve">3. Localization and Language</w:t>
      </w:r>
    </w:p>
    <w:p>
      <w:pPr>
        <w:pStyle w:val="FirstParagraph"/>
      </w:pPr>
      <w:r>
        <w:t xml:space="preserve">The Japan Content Agency. (2021).</w:t>
      </w:r>
      <w:r>
        <w:t xml:space="preserve"> </w:t>
      </w:r>
      <w:r>
        <w:rPr>
          <w:iCs/>
          <w:i/>
        </w:rPr>
        <w:t xml:space="preserve">Guide to Localization for Digital Services in Japan</w:t>
      </w:r>
      <w:r>
        <w:t xml:space="preserve">. Government of Japan.</w:t>
      </w:r>
    </w:p>
    <w:p>
      <w:pPr>
        <w:pStyle w:val="BodyText"/>
      </w:pPr>
      <w:r>
        <w:t xml:space="preserve">This official government publication is a practical toolkit for the</w:t>
      </w:r>
      <w:r>
        <w:t xml:space="preserve"> </w:t>
      </w:r>
      <w:r>
        <w:rPr>
          <w:bCs/>
          <w:b/>
        </w:rPr>
        <w:t xml:space="preserve">UX/UI Designer</w:t>
      </w:r>
      <w:r>
        <w:t xml:space="preserve"> </w:t>
      </w:r>
      <w:r>
        <w:t xml:space="preserve">entering the</w:t>
      </w:r>
      <w:r>
        <w:t xml:space="preserve"> </w:t>
      </w:r>
      <w:r>
        <w:rPr>
          <w:bCs/>
          <w:b/>
        </w:rPr>
        <w:t xml:space="preserve">Japan Tokyo</w:t>
      </w:r>
      <w:r>
        <w:t xml:space="preserve"> </w:t>
      </w:r>
      <w:r>
        <w:t xml:space="preserve">market. It addresses the complexities of Japanese typography, including the mixing of Kanji, Hiragana, and Katakana. It highlights that direct translation is insufficient; content must be culturally adapted. For example, the use of honorifics (Keigo) in UI copy is mandatory for professional services. The guide also covers legal requirements for privacy and data protection, which are strictly enforced in Tokyo. Ignoring these guidelines can lead to legal issues and a loss of user trust.</w:t>
      </w:r>
    </w:p>
    <w:p>
      <w:pPr>
        <w:pStyle w:val="BodyText"/>
      </w:pPr>
      <w:r>
        <w:t xml:space="preserve">Lefevere, A. (1992).</w:t>
      </w:r>
      <w:r>
        <w:t xml:space="preserve"> </w:t>
      </w:r>
      <w:r>
        <w:rPr>
          <w:iCs/>
          <w:i/>
        </w:rPr>
        <w:t xml:space="preserve">Translation, Rewriting, and the Manipulation of Literary Fame</w:t>
      </w:r>
      <w:r>
        <w:t xml:space="preserve">. Routledge.</w:t>
      </w:r>
    </w:p>
    <w:p>
      <w:pPr>
        <w:pStyle w:val="BodyText"/>
      </w:pPr>
      <w:r>
        <w:t xml:space="preserve">While focused on literature, Lefevere’s theories on "rewriting" are highly applicable to UX copywriting in Japan. For a</w:t>
      </w:r>
      <w:r>
        <w:t xml:space="preserve"> </w:t>
      </w:r>
      <w:r>
        <w:rPr>
          <w:bCs/>
          <w:b/>
        </w:rPr>
        <w:t xml:space="preserve">UX/UI Designer</w:t>
      </w:r>
      <w:r>
        <w:t xml:space="preserve"> </w:t>
      </w:r>
      <w:r>
        <w:t xml:space="preserve">in</w:t>
      </w:r>
      <w:r>
        <w:t xml:space="preserve"> </w:t>
      </w:r>
      <w:r>
        <w:rPr>
          <w:bCs/>
          <w:b/>
        </w:rPr>
        <w:t xml:space="preserve">Japan Tokyo</w:t>
      </w:r>
      <w:r>
        <w:t xml:space="preserve">, localization is a form of rewriting. Japanese sentences are often longer than English ones, which can break UI layouts designed for Western languages. Furthermore, the indirect nature of Japanese communication requires error messages and calls-to-action to be phrased politely rather than bluntly. This resource helps designers understand that adapting text is not just about language, but about restructuring the entire user flow to accommodate linguistic and cultural norms.</w:t>
      </w:r>
    </w:p>
    <w:bookmarkEnd w:id="22"/>
    <w:bookmarkStart w:id="23" w:name="methodology-and-research-in-tokyo"/>
    <w:p>
      <w:pPr>
        <w:pStyle w:val="Heading2"/>
      </w:pPr>
      <w:r>
        <w:t xml:space="preserve">4. Methodology and Research in Tokyo</w:t>
      </w:r>
    </w:p>
    <w:p>
      <w:pPr>
        <w:pStyle w:val="FirstParagraph"/>
      </w:pPr>
      <w:r>
        <w:t xml:space="preserve">Norman, D. A. (2013).</w:t>
      </w:r>
      <w:r>
        <w:t xml:space="preserve"> </w:t>
      </w:r>
      <w:r>
        <w:rPr>
          <w:iCs/>
          <w:i/>
        </w:rPr>
        <w:t xml:space="preserve">Design of Everyday Things</w:t>
      </w:r>
      <w:r>
        <w:t xml:space="preserve"> </w:t>
      </w:r>
      <w:r>
        <w:t xml:space="preserve">(Revised and Expanded Edition). Basic Books.</w:t>
      </w:r>
    </w:p>
    <w:p>
      <w:pPr>
        <w:pStyle w:val="BodyText"/>
      </w:pPr>
      <w:r>
        <w:t xml:space="preserve">Norman’s classic text remains relevant for</w:t>
      </w:r>
      <w:r>
        <w:t xml:space="preserve"> </w:t>
      </w:r>
      <w:r>
        <w:rPr>
          <w:bCs/>
          <w:b/>
        </w:rPr>
        <w:t xml:space="preserve">UX/UI Designer</w:t>
      </w:r>
      <w:r>
        <w:t xml:space="preserve">s in</w:t>
      </w:r>
      <w:r>
        <w:t xml:space="preserve"> </w:t>
      </w:r>
      <w:r>
        <w:rPr>
          <w:bCs/>
          <w:b/>
        </w:rPr>
        <w:t xml:space="preserve">Japan Tokyo</w:t>
      </w:r>
      <w:r>
        <w:t xml:space="preserve">, particularly regarding the concept of "affordances." However, when applied to Tokyo, one must consider the high level of digital literacy among the population. Tokyo users are quick to adopt new technologies but are equally quick to abandon confusing interfaces. Norman’s principles of visibility and feedback are crucial. In a fast-paced city like Tokyo, users have little patience for friction. A designer must ensure that the UI provides immediate, clear feedback for every action, aligning with the efficiency expected in Japanese urban life.</w:t>
      </w:r>
    </w:p>
    <w:p>
      <w:pPr>
        <w:pStyle w:val="BodyText"/>
      </w:pPr>
      <w:r>
        <w:t xml:space="preserve">ISO 9241-210:2019.</w:t>
      </w:r>
      <w:r>
        <w:t xml:space="preserve"> </w:t>
      </w:r>
      <w:r>
        <w:rPr>
          <w:iCs/>
          <w:i/>
        </w:rPr>
        <w:t xml:space="preserve">Ergonomics of human-system interaction — Part 210: Human-centred design for interactive systems</w:t>
      </w:r>
      <w:r>
        <w:t xml:space="preserve">. International Organization for Standardization.</w:t>
      </w:r>
    </w:p>
    <w:p>
      <w:pPr>
        <w:pStyle w:val="BodyText"/>
      </w:pPr>
      <w:r>
        <w:t xml:space="preserve">This international standard provides a framework for human-centred design that is widely recognized in corporate Japan. For a</w:t>
      </w:r>
      <w:r>
        <w:t xml:space="preserve"> </w:t>
      </w:r>
      <w:r>
        <w:rPr>
          <w:bCs/>
          <w:b/>
        </w:rPr>
        <w:t xml:space="preserve">UX/UI Designer</w:t>
      </w:r>
      <w:r>
        <w:t xml:space="preserve"> </w:t>
      </w:r>
      <w:r>
        <w:t xml:space="preserve">working with large enterprises in</w:t>
      </w:r>
      <w:r>
        <w:t xml:space="preserve"> </w:t>
      </w:r>
      <w:r>
        <w:rPr>
          <w:bCs/>
          <w:b/>
        </w:rPr>
        <w:t xml:space="preserve">Japan Tokyo</w:t>
      </w:r>
      <w:r>
        <w:t xml:space="preserve">, referencing ISO standards can lend credibility to design proposals. Japanese corporate culture values structure, process, and compliance. Using a standardized methodology like ISO 9241-210 helps bridge the gap between creative design and rigid corporate requirements. It ensures that user research, prototyping, and testing are conducted systematically, which is essential for gaining stakeholder buy-in in the Japanese business environment.</w:t>
      </w:r>
    </w:p>
    <w:p>
      <w:pPr>
        <w:pStyle w:val="BodyText"/>
      </w:pPr>
      <w:r>
        <w:t xml:space="preserve">Document generated for educational purposes regarding UX/UI Design in Japan Tokyo.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Tokyo, Japan</dc:title>
  <dc:creator/>
  <dc:language>en</dc:language>
  <cp:keywords/>
  <dcterms:created xsi:type="dcterms:W3CDTF">2026-08-07T03:01:40Z</dcterms:created>
  <dcterms:modified xsi:type="dcterms:W3CDTF">2026-08-07T03:01:40Z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