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Kuwait</w:t>
      </w:r>
      <w:r>
        <w:t xml:space="preserve"> </w:t>
      </w:r>
      <w:r>
        <w:t xml:space="preserve">City</w:t>
      </w:r>
    </w:p>
    <w:bookmarkStart w:id="21" w:name="X07d3a5905014fda76833c93fd0dc1c353dbc272"/>
    <w:p>
      <w:pPr>
        <w:pStyle w:val="Heading1"/>
      </w:pPr>
      <w:r>
        <w:t xml:space="preserve">Annotated Bibliography: UX/UI Design Practices and Market Dynamics in Kuwait City</w:t>
      </w:r>
    </w:p>
    <w:p>
      <w:pPr>
        <w:pStyle w:val="FirstParagraph"/>
      </w:pPr>
      <w:r>
        <w:t xml:space="preserve">This annotated bibliography compiles essential resources regarding User Experience (UX) and User Interface (UI) design, specifically contextualized for the digital landscape of Kuwait City. As the capital of Kuwait undergoes rapid digital transformation driven by initiatives such as Kuwait Vision 2035, the demand for culturally relevant and technically robust UX/UI design has surged. The following entries explore the intersection of global design standards, local cultural nuances, mobile-first strategies, and the specific economic environment of Kuwait City. These resources are selected to assist designers, stakeholders, and researchers in understanding how to create effective digital products for the Kuwaiti market.</w:t>
      </w:r>
    </w:p>
    <w:bookmarkStart w:id="20" w:name="references"/>
    <w:p>
      <w:pPr>
        <w:pStyle w:val="Heading2"/>
      </w:pPr>
      <w:r>
        <w:t xml:space="preserve">References</w:t>
      </w:r>
    </w:p>
    <w:p>
      <w:pPr>
        <w:pStyle w:val="FirstParagraph"/>
      </w:pPr>
      <w:r>
        <w:t xml:space="preserve">Al-Sanea, H. (2022).</w:t>
      </w:r>
      <w:r>
        <w:t xml:space="preserve"> </w:t>
      </w:r>
      <w:r>
        <w:rPr>
          <w:iCs/>
          <w:i/>
        </w:rPr>
        <w:t xml:space="preserve">Digital Transformation in the Gulf: UX Strategies for the Kuwaiti Consumer</w:t>
      </w:r>
      <w:r>
        <w:t xml:space="preserve">. Journal of Middle Eastern Technology, 14(3), 45-62.</w:t>
      </w:r>
    </w:p>
    <w:p>
      <w:pPr>
        <w:pStyle w:val="BodyText"/>
      </w:pPr>
      <w:r>
        <w:t xml:space="preserve">This article provides a critical analysis of how UX/UI designers in Kuwait City must adapt global best practices to fit local expectations. Al-Sanea argues that the high smartphone penetration rate in Kuwait necessitates a "mobile-first" approach that differs significantly from Western markets. The author highlights that Kuwaiti users expect seamless integration with local payment gateways and Arabic-language support that goes beyond simple translation to include culturally appropriate iconography. This source is vital for any UX/UI designer operating in Kuwait City, as it outlines the specific friction points users face when interacting with non-localized interfaces. It serves as a foundational text for understanding the behavioral psychology of the Kuwaiti digital consumer.</w:t>
      </w:r>
    </w:p>
    <w:p>
      <w:pPr>
        <w:pStyle w:val="BodyText"/>
      </w:pPr>
      <w:r>
        <w:t xml:space="preserve">Ministry of Communications. (2023).</w:t>
      </w:r>
      <w:r>
        <w:t xml:space="preserve"> </w:t>
      </w:r>
      <w:r>
        <w:rPr>
          <w:iCs/>
          <w:i/>
        </w:rPr>
        <w:t xml:space="preserve">Kuwait Digital Government Standards and Accessibility Guidelines</w:t>
      </w:r>
      <w:r>
        <w:t xml:space="preserve">. Government of Kuwait.</w:t>
      </w:r>
    </w:p>
    <w:p>
      <w:pPr>
        <w:pStyle w:val="BodyText"/>
      </w:pPr>
      <w:r>
        <w:t xml:space="preserve">As a primary source, this document is indispensable for UX/UI designers working on government or enterprise projects in Kuwait City. It details the mandatory accessibility standards and design systems required for all public-facing digital services. The guidelines emphasize the need for high-contrast modes and screen reader compatibility, reflecting a growing commitment to inclusive design in the region. For a designer in Kuwait City, ignoring these standards can lead to project rejection. This resource bridges the gap between creative UI design and regulatory compliance, ensuring that digital products are not only aesthetically pleasing but also legally compliant and accessible to all citizens.</w:t>
      </w:r>
    </w:p>
    <w:p>
      <w:pPr>
        <w:pStyle w:val="BodyText"/>
      </w:pPr>
      <w:r>
        <w:t xml:space="preserve">Al-Rashid, M., &amp; Smith, J. (2021).</w:t>
      </w:r>
      <w:r>
        <w:t xml:space="preserve"> </w:t>
      </w:r>
      <w:r>
        <w:rPr>
          <w:iCs/>
          <w:i/>
        </w:rPr>
        <w:t xml:space="preserve">Cultural Nuances in Interface Design: A Case Study of Kuwait City E-Commerce Platforms</w:t>
      </w:r>
      <w:r>
        <w:t xml:space="preserve">. International Journal of Human-Computer Interaction, 37(8), 1120-1135.</w:t>
      </w:r>
    </w:p>
    <w:p>
      <w:pPr>
        <w:pStyle w:val="BodyText"/>
      </w:pPr>
      <w:r>
        <w:t xml:space="preserve">This peer-reviewed study offers empirical data on how cultural values influence UI preferences in Kuwait. The authors conducted user testing across major e-commerce platforms in Kuwait City, revealing that trust signals—such as local contact numbers and physical addresses—are more critical to conversion rates than in other markets. Furthermore, the study discusses the visual hierarchy preferences of Kuwaiti users, noting a preference for information-dense layouts over the minimalist "white space" trends often seen in Silicon Valley. This bibliography entry is crucial for UX researchers and UI designers who need to justify design decisions based on local user behavior rather than international trends alone.</w:t>
      </w:r>
    </w:p>
    <w:p>
      <w:pPr>
        <w:pStyle w:val="BodyText"/>
      </w:pPr>
      <w:r>
        <w:t xml:space="preserve">DesignKuwait. (2023).</w:t>
      </w:r>
      <w:r>
        <w:t xml:space="preserve"> </w:t>
      </w:r>
      <w:r>
        <w:rPr>
          <w:iCs/>
          <w:i/>
        </w:rPr>
        <w:t xml:space="preserve">The State of UX/UI in Kuwait: Industry Report 2023</w:t>
      </w:r>
      <w:r>
        <w:t xml:space="preserve">. DesignKuwait Association.</w:t>
      </w:r>
    </w:p>
    <w:p>
      <w:pPr>
        <w:pStyle w:val="BodyText"/>
      </w:pPr>
      <w:r>
        <w:t xml:space="preserve">This annual industry report provides a comprehensive overview of the UX/UI job market, salary expectations, and skill demands within Kuwait City. It highlights a significant shift towards specialized roles, such as UX Researchers and Interaction Designers, moving away from generalist "graphic designers." The report also identifies a growing gap in talent regarding advanced prototyping and usability testing methodologies. For professionals and agencies in Kuwait City, this document serves as a benchmark for skill development and hiring strategies. It contextualizes the professional environment, helping designers understand where the market is heading and what competencies are most valued by local tech hubs and startups.</w:t>
      </w:r>
    </w:p>
    <w:p>
      <w:pPr>
        <w:pStyle w:val="BodyText"/>
      </w:pPr>
      <w:r>
        <w:t xml:space="preserve">Al-Hamad, S. (2020).</w:t>
      </w:r>
      <w:r>
        <w:t xml:space="preserve"> </w:t>
      </w:r>
      <w:r>
        <w:rPr>
          <w:iCs/>
          <w:i/>
        </w:rPr>
        <w:t xml:space="preserve">Arabic Typography in Digital Interfaces: Challenges and Solutions for the GCC Market</w:t>
      </w:r>
      <w:r>
        <w:t xml:space="preserve">. Typography Today, 9(2), 78-95.</w:t>
      </w:r>
    </w:p>
    <w:p>
      <w:pPr>
        <w:pStyle w:val="BodyText"/>
      </w:pPr>
      <w:r>
        <w:t xml:space="preserve">Typography is a cornerstone of UI design, and this article addresses the specific challenges of implementing Arabic scripts in digital interfaces for Kuwait City. Al-Hamad discusses the technical difficulties of rendering complex Arabic ligatures on various devices and the importance of selecting fonts that convey the appropriate brand tone. The article provides practical guidelines for pairing Arabic and Latin typefaces, a common requirement for bilingual apps in Kuwait. This resource is essential for UI designers to ensure that their visual designs are legible, aesthetically balanced, and respectful of the linguistic heritage of the Kuwaiti audience.</w:t>
      </w:r>
    </w:p>
    <w:p>
      <w:pPr>
        <w:pStyle w:val="BodyText"/>
      </w:pPr>
      <w:r>
        <w:t xml:space="preserve">Global Web Index. (2023).</w:t>
      </w:r>
      <w:r>
        <w:t xml:space="preserve"> </w:t>
      </w:r>
      <w:r>
        <w:rPr>
          <w:iCs/>
          <w:i/>
        </w:rPr>
        <w:t xml:space="preserve">Digital Audience Report: Kuwait</w:t>
      </w:r>
      <w:r>
        <w:t xml:space="preserve">. GWI Ltd.</w:t>
      </w:r>
    </w:p>
    <w:p>
      <w:pPr>
        <w:pStyle w:val="BodyText"/>
      </w:pPr>
      <w:r>
        <w:t xml:space="preserve">While a global firm, this specific report segment offers granular data on the digital habits of Kuwaiti internet users. It details platform usage, social media engagement, and content consumption patterns specific to Kuwait City. For a UX/UI designer, this data is instrumental in creating user personas that accurately reflect the target demographic. Understanding that Kuwaiti users spend a disproportionate amount of time on visual social platforms can influence the design of social features within an app. This source provides the quantitative backing needed to make informed UX decisions regarding feature prioritization and content strategy.</w:t>
      </w:r>
    </w:p>
    <w:p>
      <w:pPr>
        <w:pStyle w:val="BodyText"/>
      </w:pPr>
      <w:r>
        <w:t xml:space="preserve">Al-Fahad, K. (2022).</w:t>
      </w:r>
      <w:r>
        <w:t xml:space="preserve"> </w:t>
      </w:r>
      <w:r>
        <w:rPr>
          <w:iCs/>
          <w:i/>
        </w:rPr>
        <w:t xml:space="preserve">Fintech UX in the Middle East: Building Trust in Kuwait’s Digital Banking Sector</w:t>
      </w:r>
      <w:r>
        <w:t xml:space="preserve">. Middle East Finance Journal, 18(4), 201-215.</w:t>
      </w:r>
    </w:p>
    <w:p>
      <w:pPr>
        <w:pStyle w:val="BodyText"/>
      </w:pPr>
      <w:r>
        <w:t xml:space="preserve">With the rise of fintech in Kuwait City, this article explores the unique UX requirements for financial applications. Al-Fahad emphasizes that security and transparency must be visually communicated through the UI to build user trust. The article analyzes successful local banking apps, noting the importance of clear error messaging and simplified onboarding processes. For UX designers specializing in fintech in Kuwait, this text provides a framework for balancing regulatory complexity with user-friendly design. It underscores the need for a UX strategy that prioritizes user confidence, which is paramount in the Kuwaiti financial landscape.</w:t>
      </w:r>
    </w:p>
    <w:p>
      <w:pPr>
        <w:pStyle w:val="BodyText"/>
      </w:pPr>
      <w:r>
        <w:t xml:space="preserve">Norman, D. A. (2013).</w:t>
      </w:r>
      <w:r>
        <w:t xml:space="preserve"> </w:t>
      </w:r>
      <w:r>
        <w:rPr>
          <w:iCs/>
          <w:i/>
        </w:rPr>
        <w:t xml:space="preserve">Design of Everyday Things: Revised and Expanded Edition</w:t>
      </w:r>
      <w:r>
        <w:t xml:space="preserve">. Basic Books.</w:t>
      </w:r>
    </w:p>
    <w:p>
      <w:pPr>
        <w:pStyle w:val="BodyText"/>
      </w:pPr>
      <w:r>
        <w:t xml:space="preserve">Although a global classic, Don Norman’s principles are universally applicable and serve as the theoretical backbone for UX/UI design in Kuwait City. This book is included to remind designers that fundamental usability principles—such as visibility, feedback, and mapping—transcend cultural boundaries. However, when applied in Kuwait City, these principles must be interpreted through the lens of local context. For instance, "affordances" in a Kuwaiti app might differ based on local user education levels and tech literacy. This text is recommended for foundational knowledge, ensuring that designers in Kuwait City build upon solid, time-tested UX theories before adapting them to local nuances.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Kuwait City</dc:title>
  <dc:creator/>
  <dc:language>en</dc:language>
  <cp:keywords/>
  <dcterms:created xsi:type="dcterms:W3CDTF">2026-08-06T22:42:52Z</dcterms:created>
  <dcterms:modified xsi:type="dcterms:W3CDTF">2026-08-06T22:42:52Z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