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Yangon,</w:t>
      </w:r>
      <w:r>
        <w:t xml:space="preserve"> </w:t>
      </w:r>
      <w:r>
        <w:t xml:space="preserve">Myanmar</w:t>
      </w:r>
    </w:p>
    <w:bookmarkStart w:id="20" w:name="Xfd24ff81fd767c383194972b25446480ed88fef"/>
    <w:p>
      <w:pPr>
        <w:pStyle w:val="Heading1"/>
      </w:pPr>
      <w:r>
        <w:t xml:space="preserve">Annotated Bibliography: UX/UI Design in Yangon, Myanmar</w:t>
      </w:r>
    </w:p>
    <w:p>
      <w:pPr>
        <w:pStyle w:val="FirstParagraph"/>
      </w:pPr>
      <w:r>
        <w:t xml:space="preserve">A curated collection of resources exploring the intersection of user experience design, digital accessibility, and the evolving tech landscape in Yangon.</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UX UI Designer</w:t>
      </w:r>
      <w:r>
        <w:t xml:space="preserve"> </w:t>
      </w:r>
      <w:r>
        <w:t xml:space="preserve">has become increasingly critical in the digital transformation of Southeast Asia. Nowhere is this more evident than in</w:t>
      </w:r>
      <w:r>
        <w:t xml:space="preserve"> </w:t>
      </w:r>
      <w:r>
        <w:rPr>
          <w:bCs/>
          <w:b/>
        </w:rPr>
        <w:t xml:space="preserve">Myanmar Yangon</w:t>
      </w:r>
      <w:r>
        <w:t xml:space="preserve">, where the rapid adoption of mobile technology has outpaced the development of localized design standards. This annotated bibliography compiles essential literature regarding user interface design, cultural localization, and digital infrastructure. These resources are specifically selected to assist designers, developers, and stakeholders operating within the unique constraints and opportunities of the Yangon market.</w:t>
      </w:r>
    </w:p>
    <w:p>
      <w:pPr>
        <w:pStyle w:val="BodyText"/>
      </w:pPr>
      <w:r>
        <w:t xml:space="preserve">Designing for Yangon requires more than just translating text; it demands a deep understanding of low-bandwidth environments, the dominance of mobile-first usage, and the specific cultural nuances of the Burmese language. The following entries provide a theoretical and practical foundation for creating inclusive, effective digital products in this region.</w:t>
      </w:r>
    </w:p>
    <w:bookmarkEnd w:id="21"/>
    <w:bookmarkStart w:id="22" w:name="foundations-of-uxui-design"/>
    <w:p>
      <w:pPr>
        <w:pStyle w:val="Heading2"/>
      </w:pPr>
      <w:r>
        <w:t xml:space="preserve">Foundations of UX/UI Design</w:t>
      </w:r>
    </w:p>
    <w:p>
      <w:pPr>
        <w:pStyle w:val="FirstParagraph"/>
      </w:pPr>
      <w:r>
        <w:t xml:space="preserve">Norman, D. A. (2013).</w:t>
      </w:r>
      <w:r>
        <w:t xml:space="preserve"> </w:t>
      </w:r>
      <w:r>
        <w:rPr>
          <w:iCs/>
          <w:i/>
        </w:rPr>
        <w:t xml:space="preserve">The Design of Everyday Things: Revised and Expanded Edition</w:t>
      </w:r>
      <w:r>
        <w:t xml:space="preserve">. Basic Books.</w:t>
      </w:r>
    </w:p>
    <w:p>
      <w:pPr>
        <w:pStyle w:val="BodyText"/>
      </w:pPr>
      <w:r>
        <w:t xml:space="preserve">This seminal text remains the cornerstone for any</w:t>
      </w:r>
      <w:r>
        <w:t xml:space="preserve"> </w:t>
      </w:r>
      <w:r>
        <w:rPr>
          <w:bCs/>
          <w:b/>
        </w:rPr>
        <w:t xml:space="preserve">UX UI Designer</w:t>
      </w:r>
      <w:r>
        <w:t xml:space="preserve"> </w:t>
      </w:r>
      <w:r>
        <w:t xml:space="preserve">globally, including those working in emerging markets like</w:t>
      </w:r>
      <w:r>
        <w:t xml:space="preserve"> </w:t>
      </w:r>
      <w:r>
        <w:rPr>
          <w:bCs/>
          <w:b/>
        </w:rPr>
        <w:t xml:space="preserve">Myanmar Yangon</w:t>
      </w:r>
      <w:r>
        <w:t xml:space="preserve">. Norman’s principles of visibility, feedback, and mapping are universally applicable. For a designer in Yangon, this book is crucial for understanding how to create intuitive interfaces for users who may be encountering complex digital banking or e-commerce platforms for the first time. It emphasizes that good design is invisible, a concept vital when building trust in digital services among a population transitioning from cash-based economies.</w:t>
      </w:r>
    </w:p>
    <w:p>
      <w:pPr>
        <w:pStyle w:val="BodyText"/>
      </w:pPr>
      <w:r>
        <w:t xml:space="preserve">Krug, S. (2014).</w:t>
      </w:r>
      <w:r>
        <w:t xml:space="preserve"> </w:t>
      </w:r>
      <w:r>
        <w:rPr>
          <w:iCs/>
          <w:i/>
        </w:rPr>
        <w:t xml:space="preserve">Don't Make Me Think, Revisited: A Common Sense Approach to Web Usability</w:t>
      </w:r>
      <w:r>
        <w:t xml:space="preserve">. New Riders.</w:t>
      </w:r>
    </w:p>
    <w:p>
      <w:pPr>
        <w:pStyle w:val="BodyText"/>
      </w:pPr>
      <w:r>
        <w:t xml:space="preserve">Krug’s work is particularly relevant for the</w:t>
      </w:r>
      <w:r>
        <w:t xml:space="preserve"> </w:t>
      </w:r>
      <w:r>
        <w:rPr>
          <w:bCs/>
          <w:b/>
        </w:rPr>
        <w:t xml:space="preserve">UX UI Designer</w:t>
      </w:r>
      <w:r>
        <w:t xml:space="preserve"> </w:t>
      </w:r>
      <w:r>
        <w:t xml:space="preserve">targeting the Yangon demographic, where patience for complex navigation is low due to data costs and connectivity issues. The book advocates for simplicity and clarity. In the context of</w:t>
      </w:r>
      <w:r>
        <w:t xml:space="preserve"> </w:t>
      </w:r>
      <w:r>
        <w:rPr>
          <w:bCs/>
          <w:b/>
        </w:rPr>
        <w:t xml:space="preserve">Myanmar Yangon</w:t>
      </w:r>
      <w:r>
        <w:t xml:space="preserve">, where mobile data can be expensive and intermittent, reducing cognitive load is not just a luxury but a necessity. This resource guides designers in stripping away non-essential elements to ensure that apps load quickly and function predictably on lower-end smartphones prevalent in the region.</w:t>
      </w:r>
    </w:p>
    <w:bookmarkEnd w:id="22"/>
    <w:bookmarkStart w:id="23" w:name="cultural-context-and-localization"/>
    <w:p>
      <w:pPr>
        <w:pStyle w:val="Heading2"/>
      </w:pPr>
      <w:r>
        <w:t xml:space="preserve">Cultural Context and Localization</w:t>
      </w:r>
    </w:p>
    <w:p>
      <w:pPr>
        <w:pStyle w:val="FirstParagraph"/>
      </w:pPr>
      <w:r>
        <w:t xml:space="preserve">Hofstede, G., Hofstede, G. J., &amp; Minkov, M. (2010).</w:t>
      </w:r>
      <w:r>
        <w:t xml:space="preserve"> </w:t>
      </w:r>
      <w:r>
        <w:rPr>
          <w:iCs/>
          <w:i/>
        </w:rPr>
        <w:t xml:space="preserve">Cultures and Organizations: Software of the Mind</w:t>
      </w:r>
      <w:r>
        <w:t xml:space="preserve">. McGraw-Hill.</w:t>
      </w:r>
    </w:p>
    <w:p>
      <w:pPr>
        <w:pStyle w:val="BodyText"/>
      </w:pPr>
      <w:r>
        <w:t xml:space="preserve">Understanding cultural dimensions is vital for a</w:t>
      </w:r>
      <w:r>
        <w:t xml:space="preserve"> </w:t>
      </w:r>
      <w:r>
        <w:rPr>
          <w:bCs/>
          <w:b/>
        </w:rPr>
        <w:t xml:space="preserve">UX UI Designer</w:t>
      </w:r>
      <w:r>
        <w:t xml:space="preserve"> </w:t>
      </w:r>
      <w:r>
        <w:t xml:space="preserve">operating in</w:t>
      </w:r>
      <w:r>
        <w:t xml:space="preserve"> </w:t>
      </w:r>
      <w:r>
        <w:rPr>
          <w:bCs/>
          <w:b/>
        </w:rPr>
        <w:t xml:space="preserve">Myanmar Yangon</w:t>
      </w:r>
      <w:r>
        <w:t xml:space="preserve">. Hofstede’s framework helps designers navigate high-context communication styles and power distance dynamics prevalent in Myanmar. For instance, UI elements that convey authority and respect may need to be more prominent than in Western designs. This book provides the anthropological background necessary to localize interfaces effectively, ensuring that color choices, imagery, and tone of voice resonate with the local Burmese audience rather than alienating them with foreign cultural assumptions.</w:t>
      </w:r>
    </w:p>
    <w:p>
      <w:pPr>
        <w:pStyle w:val="BodyText"/>
      </w:pPr>
      <w:r>
        <w:t xml:space="preserve">Nielsen Norman Group. (2020).</w:t>
      </w:r>
      <w:r>
        <w:t xml:space="preserve"> </w:t>
      </w:r>
      <w:r>
        <w:rPr>
          <w:iCs/>
          <w:i/>
        </w:rPr>
        <w:t xml:space="preserve">Internationalization and Localization</w:t>
      </w:r>
      <w:r>
        <w:t xml:space="preserve">. NN/g.</w:t>
      </w:r>
    </w:p>
    <w:p>
      <w:pPr>
        <w:pStyle w:val="BodyText"/>
      </w:pPr>
      <w:r>
        <w:t xml:space="preserve">This collection of articles is indispensable for technical implementation. For a</w:t>
      </w:r>
      <w:r>
        <w:t xml:space="preserve"> </w:t>
      </w:r>
      <w:r>
        <w:rPr>
          <w:bCs/>
          <w:b/>
        </w:rPr>
        <w:t xml:space="preserve">UX UI Designer</w:t>
      </w:r>
      <w:r>
        <w:t xml:space="preserve"> </w:t>
      </w:r>
      <w:r>
        <w:t xml:space="preserve">in</w:t>
      </w:r>
      <w:r>
        <w:t xml:space="preserve"> </w:t>
      </w:r>
      <w:r>
        <w:rPr>
          <w:bCs/>
          <w:b/>
        </w:rPr>
        <w:t xml:space="preserve">Myanmar Yangon</w:t>
      </w:r>
      <w:r>
        <w:t xml:space="preserve">, the challenge of supporting the Myanmar Unicode script is significant. The text expands on layout shifts that occur when translating from English to Burmese, which often requires more horizontal space. It addresses font rendering issues and the importance of testing with native speakers. This resource bridges the gap between design theory and the technical reality of deploying apps on the Myanmar market, ensuring that text is legible and the interface remains balanced across languages.</w:t>
      </w:r>
    </w:p>
    <w:bookmarkEnd w:id="23"/>
    <w:bookmarkStart w:id="24" w:name="X651dca8ff1177a15e49436f28bae5498b6002a6"/>
    <w:p>
      <w:pPr>
        <w:pStyle w:val="Heading2"/>
      </w:pPr>
      <w:r>
        <w:t xml:space="preserve">Mobile-First and Emerging Market Strategies</w:t>
      </w:r>
    </w:p>
    <w:p>
      <w:pPr>
        <w:pStyle w:val="FirstParagraph"/>
      </w:pPr>
      <w:r>
        <w:t xml:space="preserve">Lazar, J., Feng, J. H., &amp; Hochheiser, H. (2017).</w:t>
      </w:r>
      <w:r>
        <w:t xml:space="preserve"> </w:t>
      </w:r>
      <w:r>
        <w:rPr>
          <w:iCs/>
          <w:i/>
        </w:rPr>
        <w:t xml:space="preserve">Research Methods in Human-Computer Interaction</w:t>
      </w:r>
      <w:r>
        <w:t xml:space="preserve"> </w:t>
      </w:r>
      <w:r>
        <w:t xml:space="preserve">(3rd ed.). Morgan Kaufmann.</w:t>
      </w:r>
    </w:p>
    <w:p>
      <w:pPr>
        <w:pStyle w:val="BodyText"/>
      </w:pPr>
      <w:r>
        <w:t xml:space="preserve">Conducting user research in</w:t>
      </w:r>
      <w:r>
        <w:t xml:space="preserve"> </w:t>
      </w:r>
      <w:r>
        <w:rPr>
          <w:bCs/>
          <w:b/>
        </w:rPr>
        <w:t xml:space="preserve">Myanmar Yangon</w:t>
      </w:r>
      <w:r>
        <w:t xml:space="preserve"> </w:t>
      </w:r>
      <w:r>
        <w:t xml:space="preserve">presents unique challenges, including language barriers and varying levels of digital literacy. This textbook offers robust methodologies for qualitative and quantitative research. For the</w:t>
      </w:r>
      <w:r>
        <w:t xml:space="preserve"> </w:t>
      </w:r>
      <w:r>
        <w:rPr>
          <w:bCs/>
          <w:b/>
        </w:rPr>
        <w:t xml:space="preserve">UX UI Designer</w:t>
      </w:r>
      <w:r>
        <w:t xml:space="preserve">, it provides frameworks for conducting usability testing in local contexts, such as observing users in their natural environments rather than sterile labs. It emphasizes the importance of inclusive research practices, ensuring that the voices of rural migrants and urban youth in Yangon are both heard and integrated into the design process.</w:t>
      </w:r>
    </w:p>
    <w:p>
      <w:pPr>
        <w:pStyle w:val="BodyText"/>
      </w:pPr>
      <w:r>
        <w:t xml:space="preserve">GSMA. (2021).</w:t>
      </w:r>
      <w:r>
        <w:t xml:space="preserve"> </w:t>
      </w:r>
      <w:r>
        <w:rPr>
          <w:iCs/>
          <w:i/>
        </w:rPr>
        <w:t xml:space="preserve">The Mobile Economy Southeast Asia 2021</w:t>
      </w:r>
      <w:r>
        <w:t xml:space="preserve">. GSMA Intelligence.</w:t>
      </w:r>
    </w:p>
    <w:p>
      <w:pPr>
        <w:pStyle w:val="BodyText"/>
      </w:pPr>
      <w:r>
        <w:t xml:space="preserve">While not a design manual, this report is critical context for the</w:t>
      </w:r>
      <w:r>
        <w:t xml:space="preserve"> </w:t>
      </w:r>
      <w:r>
        <w:rPr>
          <w:bCs/>
          <w:b/>
        </w:rPr>
        <w:t xml:space="preserve">UX UI Designer</w:t>
      </w:r>
      <w:r>
        <w:t xml:space="preserve"> </w:t>
      </w:r>
      <w:r>
        <w:t xml:space="preserve">in</w:t>
      </w:r>
      <w:r>
        <w:t xml:space="preserve"> </w:t>
      </w:r>
      <w:r>
        <w:rPr>
          <w:bCs/>
          <w:b/>
        </w:rPr>
        <w:t xml:space="preserve">Myanmar Yangon</w:t>
      </w:r>
      <w:r>
        <w:t xml:space="preserve">. It provides data on smartphone penetration, data usage patterns, and the dominance of mobile money services like KBZ Pay and Wave Money. Understanding that the primary screen real estate is a small mobile device, and that users often switch between apps rapidly, informs UI decisions regarding button size, navigation patterns, and offline capabilities. This data-driven approach ensures that design choices are grounded in the actual technological reality of the Yangon user base.</w:t>
      </w:r>
    </w:p>
    <w:p>
      <w:pPr>
        <w:pStyle w:val="BodyText"/>
      </w:pPr>
      <w:r>
        <w:t xml:space="preserve">Sparrow, J. (2019).</w:t>
      </w:r>
      <w:r>
        <w:t xml:space="preserve"> </w:t>
      </w:r>
      <w:r>
        <w:rPr>
          <w:iCs/>
          <w:i/>
        </w:rPr>
        <w:t xml:space="preserve">Designing for Emerging Markets: A Guide for UX Professionals</w:t>
      </w:r>
      <w:r>
        <w:t xml:space="preserve">. UX Collective.</w:t>
      </w:r>
    </w:p>
    <w:p>
      <w:pPr>
        <w:pStyle w:val="BodyText"/>
      </w:pPr>
      <w:r>
        <w:t xml:space="preserve">This article specifically addresses the constraints faced by designers in developing economies. For a</w:t>
      </w:r>
      <w:r>
        <w:t xml:space="preserve"> </w:t>
      </w:r>
      <w:r>
        <w:rPr>
          <w:bCs/>
          <w:b/>
        </w:rPr>
        <w:t xml:space="preserve">UX UI Designer</w:t>
      </w:r>
      <w:r>
        <w:t xml:space="preserve"> </w:t>
      </w:r>
      <w:r>
        <w:t xml:space="preserve">in</w:t>
      </w:r>
      <w:r>
        <w:t xml:space="preserve"> </w:t>
      </w:r>
      <w:r>
        <w:rPr>
          <w:bCs/>
          <w:b/>
        </w:rPr>
        <w:t xml:space="preserve">Myanmar Yangon</w:t>
      </w:r>
      <w:r>
        <w:t xml:space="preserve">, it highlights the importance of "frugal innovation." It discusses designing for low-storage devices, intermittent internet connectivity, and limited battery life. The text argues that constraints can drive creativity, leading to simpler, more robust interfaces. It serves as a practical checklist for ensuring that digital products are accessible to the mass market in Yangon, not just the elite with high-end devices.</w:t>
      </w:r>
    </w:p>
    <w:bookmarkEnd w:id="24"/>
    <w:bookmarkStart w:id="25" w:name="conclusion"/>
    <w:p>
      <w:pPr>
        <w:pStyle w:val="Heading2"/>
      </w:pPr>
      <w:r>
        <w:t xml:space="preserve">Conclusion</w:t>
      </w:r>
    </w:p>
    <w:p>
      <w:pPr>
        <w:pStyle w:val="FirstParagraph"/>
      </w:pPr>
      <w:r>
        <w:t xml:space="preserve">The synthesis of these resources provides a comprehensive roadmap for the</w:t>
      </w:r>
      <w:r>
        <w:t xml:space="preserve"> </w:t>
      </w:r>
      <w:r>
        <w:rPr>
          <w:bCs/>
          <w:b/>
        </w:rPr>
        <w:t xml:space="preserve">UX UI Designer</w:t>
      </w:r>
      <w:r>
        <w:t xml:space="preserve"> </w:t>
      </w:r>
      <w:r>
        <w:t xml:space="preserve">committed to excellence in</w:t>
      </w:r>
      <w:r>
        <w:t xml:space="preserve"> </w:t>
      </w:r>
      <w:r>
        <w:rPr>
          <w:bCs/>
          <w:b/>
        </w:rPr>
        <w:t xml:space="preserve">Myanmar Yangon</w:t>
      </w:r>
      <w:r>
        <w:t xml:space="preserve">. By combining universal design principles with localized cultural insights and technical constraints, designers can create products that are not only functional but also deeply resonant with the local population. As Yangon continues to digitize, the application of these annotated resources will be key to building a sustainable and inclusive digital ecosystem.</w:t>
      </w:r>
    </w:p>
    <w:bookmarkEnd w:id="25"/>
    <w:p>
      <w:pPr>
        <w:pStyle w:val="BodyText"/>
      </w:pPr>
      <w:r>
        <w:t xml:space="preserve">© 2023 Annotated Bibliography for UX/UI Design in Yangon.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Yangon, Myanmar</dc:title>
  <dc:creator/>
  <dc:language>en</dc:language>
  <cp:keywords/>
  <dcterms:created xsi:type="dcterms:W3CDTF">2026-08-07T04:29:09Z</dcterms:created>
  <dcterms:modified xsi:type="dcterms:W3CDTF">2026-08-07T04:29:09Z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