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Moscow,</w:t>
      </w:r>
      <w:r>
        <w:t xml:space="preserve"> </w:t>
      </w:r>
      <w:r>
        <w:t xml:space="preserve">Russia</w:t>
      </w:r>
    </w:p>
    <w:bookmarkStart w:id="20" w:name="X32810a037886ce76a8776da83cc235f4fb4a948"/>
    <w:p>
      <w:pPr>
        <w:pStyle w:val="Heading1"/>
      </w:pPr>
      <w:r>
        <w:t xml:space="preserve">Annotated Bibliography: UX/UI Design in Moscow, Russia</w:t>
      </w:r>
    </w:p>
    <w:p>
      <w:pPr>
        <w:pStyle w:val="FirstParagraph"/>
      </w:pPr>
      <w:r>
        <w:t xml:space="preserve">A curated collection of resources for UX/UI Designers operating within the Moscow tech ecosystem.</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UX/UI Designer</w:t>
      </w:r>
      <w:r>
        <w:t xml:space="preserve"> </w:t>
      </w:r>
      <w:r>
        <w:t xml:space="preserve">in</w:t>
      </w:r>
      <w:r>
        <w:t xml:space="preserve"> </w:t>
      </w:r>
      <w:r>
        <w:rPr>
          <w:bCs/>
          <w:b/>
        </w:rPr>
        <w:t xml:space="preserve">Moscow, Russia</w:t>
      </w:r>
      <w:r>
        <w:t xml:space="preserve">, has evolved significantly over the past decade. As the capital's technology sector matures, the demand for high-fidelity user interfaces and data-driven user experiences has surged. This</w:t>
      </w:r>
      <w:r>
        <w:t xml:space="preserve"> </w:t>
      </w:r>
      <w:r>
        <w:rPr>
          <w:bCs/>
          <w:b/>
        </w:rPr>
        <w:t xml:space="preserve">annotated bibliography</w:t>
      </w:r>
      <w:r>
        <w:t xml:space="preserve"> </w:t>
      </w:r>
      <w:r>
        <w:t xml:space="preserve">compiles essential literature that addresses both universal design principles and the specific cultural, economic, and technological nuances of the Russian market.</w:t>
      </w:r>
    </w:p>
    <w:p>
      <w:pPr>
        <w:pStyle w:val="BodyText"/>
      </w:pPr>
      <w:r>
        <w:t xml:space="preserve">For a designer working in Moscow, understanding the intersection of global best practices and local user behavior is critical. The resources selected below cover cognitive psychology, interface aesthetics, mobile-first strategies, and the unique digital landscape of the Russian Federation. Whether you are designing for Yandex, Sberbank, or a local startup, these texts provide the theoretical and practical foundation necessary for success.</w:t>
      </w:r>
    </w:p>
    <w:bookmarkEnd w:id="21"/>
    <w:bookmarkStart w:id="22" w:name="bibliographic-entries"/>
    <w:p>
      <w:pPr>
        <w:pStyle w:val="Heading2"/>
      </w:pPr>
      <w:r>
        <w:t xml:space="preserve">Bibliographic Entries</w:t>
      </w:r>
    </w:p>
    <w:p>
      <w:pPr>
        <w:pStyle w:val="FirstParagraph"/>
      </w:pPr>
      <w:r>
        <w:t xml:space="preserve">Nielsen, J., &amp; Loranger, H. (2006).</w:t>
      </w:r>
      <w:r>
        <w:t xml:space="preserve"> </w:t>
      </w:r>
      <w:r>
        <w:rPr>
          <w:iCs/>
          <w:i/>
        </w:rPr>
        <w:t xml:space="preserve">Prioritizing User Experience</w:t>
      </w:r>
      <w:r>
        <w:t xml:space="preserve">. New Riders.</w:t>
      </w:r>
    </w:p>
    <w:p>
      <w:pPr>
        <w:pStyle w:val="BodyText"/>
      </w:pPr>
      <w:r>
        <w:t xml:space="preserve">This foundational text is indispensable for any</w:t>
      </w:r>
      <w:r>
        <w:t xml:space="preserve"> </w:t>
      </w:r>
      <w:r>
        <w:rPr>
          <w:bCs/>
          <w:b/>
        </w:rPr>
        <w:t xml:space="preserve">UX/UI Designer</w:t>
      </w:r>
      <w:r>
        <w:t xml:space="preserve"> </w:t>
      </w:r>
      <w:r>
        <w:t xml:space="preserve">in</w:t>
      </w:r>
      <w:r>
        <w:t xml:space="preserve"> </w:t>
      </w:r>
      <w:r>
        <w:rPr>
          <w:bCs/>
          <w:b/>
        </w:rPr>
        <w:t xml:space="preserve">Moscow</w:t>
      </w:r>
      <w:r>
        <w:t xml:space="preserve"> </w:t>
      </w:r>
      <w:r>
        <w:t xml:space="preserve">aiming to justify design decisions to stakeholders. Nielsen and Loranger provide a framework for prioritizing user experience tasks based on business value and user impact. In the competitive Moscow market, where resources may be constrained, this book teaches designers how to allocate effort efficiently. It is particularly relevant for Russian tech companies transitioning from product-centric to user-centric models, offering a structured approach to aligning design goals with corporate strategy.</w:t>
      </w:r>
    </w:p>
    <w:p>
      <w:pPr>
        <w:pStyle w:val="BodyText"/>
      </w:pPr>
      <w:r>
        <w:t xml:space="preserve">Krug, S. (2014).</w:t>
      </w:r>
      <w:r>
        <w:t xml:space="preserve"> </w:t>
      </w:r>
      <w:r>
        <w:rPr>
          <w:iCs/>
          <w:i/>
        </w:rPr>
        <w:t xml:space="preserve">Don't Make Me Think, Revisited: A Common Sense Approach to Web Usability</w:t>
      </w:r>
      <w:r>
        <w:t xml:space="preserve"> </w:t>
      </w:r>
      <w:r>
        <w:t xml:space="preserve">(3rd ed.). New Riders.</w:t>
      </w:r>
    </w:p>
    <w:p>
      <w:pPr>
        <w:pStyle w:val="BodyText"/>
      </w:pPr>
      <w:r>
        <w:t xml:space="preserve">Steve Krug’s classic remains a cornerstone of usability theory. For the</w:t>
      </w:r>
      <w:r>
        <w:t xml:space="preserve"> </w:t>
      </w:r>
      <w:r>
        <w:rPr>
          <w:bCs/>
          <w:b/>
        </w:rPr>
        <w:t xml:space="preserve">UX/UI Designer</w:t>
      </w:r>
      <w:r>
        <w:t xml:space="preserve"> </w:t>
      </w:r>
      <w:r>
        <w:t xml:space="preserve">in</w:t>
      </w:r>
      <w:r>
        <w:t xml:space="preserve"> </w:t>
      </w:r>
      <w:r>
        <w:rPr>
          <w:bCs/>
          <w:b/>
        </w:rPr>
        <w:t xml:space="preserve">Moscow, Russia</w:t>
      </w:r>
      <w:r>
        <w:t xml:space="preserve">, this book is vital for understanding the cognitive load of users navigating complex digital ecosystems. Given the high density of information typical in Russian e-commerce and banking interfaces, Krug’s principles of simplicity and intuitive navigation are crucial. This text serves as a practical guide for conducting usability tests and refining interfaces to ensure that Moscow’s diverse user base can interact with digital products effortlessly.</w:t>
      </w:r>
    </w:p>
    <w:p>
      <w:pPr>
        <w:pStyle w:val="BodyText"/>
      </w:pPr>
      <w:r>
        <w:t xml:space="preserve">Norman, D. A. (2013).</w:t>
      </w:r>
      <w:r>
        <w:t xml:space="preserve"> </w:t>
      </w:r>
      <w:r>
        <w:rPr>
          <w:iCs/>
          <w:i/>
        </w:rPr>
        <w:t xml:space="preserve">The Design of Everyday Things</w:t>
      </w:r>
      <w:r>
        <w:t xml:space="preserve"> </w:t>
      </w:r>
      <w:r>
        <w:t xml:space="preserve">(Revised and Expanded Edition). Basic Books.</w:t>
      </w:r>
    </w:p>
    <w:p>
      <w:pPr>
        <w:pStyle w:val="BodyText"/>
      </w:pPr>
      <w:r>
        <w:t xml:space="preserve">Norman’s exploration of human-centered design is essential for understanding the psychology behind user interactions. For a</w:t>
      </w:r>
      <w:r>
        <w:t xml:space="preserve"> </w:t>
      </w:r>
      <w:r>
        <w:rPr>
          <w:bCs/>
          <w:b/>
        </w:rPr>
        <w:t xml:space="preserve">UX/UI Designer</w:t>
      </w:r>
      <w:r>
        <w:t xml:space="preserve"> </w:t>
      </w:r>
      <w:r>
        <w:t xml:space="preserve">working in</w:t>
      </w:r>
      <w:r>
        <w:t xml:space="preserve"> </w:t>
      </w:r>
      <w:r>
        <w:rPr>
          <w:bCs/>
          <w:b/>
        </w:rPr>
        <w:t xml:space="preserve">Moscow</w:t>
      </w:r>
      <w:r>
        <w:t xml:space="preserve">, this book provides the theoretical underpinning for creating interfaces that feel natural. It emphasizes the importance of affordances and signifiers, which are critical when designing for a population that is increasingly tech-savvy but still sensitive to poor interaction patterns. This resource helps designers in Russia create products that are not only functional but also emotionally resonant.</w:t>
      </w:r>
    </w:p>
    <w:p>
      <w:pPr>
        <w:pStyle w:val="BodyText"/>
      </w:pPr>
      <w:r>
        <w:t xml:space="preserve">Williams, J. (2015).</w:t>
      </w:r>
      <w:r>
        <w:t xml:space="preserve"> </w:t>
      </w:r>
      <w:r>
        <w:rPr>
          <w:iCs/>
          <w:i/>
        </w:rPr>
        <w:t xml:space="preserve">Refactoring UI: How to Design Beautiful Web Apps Without a Designer</w:t>
      </w:r>
      <w:r>
        <w:t xml:space="preserve">. Go Make Things.</w:t>
      </w:r>
    </w:p>
    <w:p>
      <w:pPr>
        <w:pStyle w:val="BodyText"/>
      </w:pPr>
      <w:r>
        <w:t xml:space="preserve">While aimed at developers, this book is highly relevant for the</w:t>
      </w:r>
      <w:r>
        <w:t xml:space="preserve"> </w:t>
      </w:r>
      <w:r>
        <w:rPr>
          <w:bCs/>
          <w:b/>
        </w:rPr>
        <w:t xml:space="preserve">UX/UI Designer</w:t>
      </w:r>
      <w:r>
        <w:t xml:space="preserve"> </w:t>
      </w:r>
      <w:r>
        <w:t xml:space="preserve">in</w:t>
      </w:r>
      <w:r>
        <w:t xml:space="preserve"> </w:t>
      </w:r>
      <w:r>
        <w:rPr>
          <w:bCs/>
          <w:b/>
        </w:rPr>
        <w:t xml:space="preserve">Moscow, Russia</w:t>
      </w:r>
      <w:r>
        <w:t xml:space="preserve">, who often collaborates closely with engineering teams. It offers practical, actionable advice on typography, color, spacing, and layout. In the fast-paced Moscow startup environment, where design systems are rapidly evolving, this text provides a quick reference for maintaining visual consistency and aesthetic quality. It bridges the gap between design theory and implementation, ensuring that the final product meets high visual standards.</w:t>
      </w:r>
    </w:p>
    <w:p>
      <w:pPr>
        <w:pStyle w:val="BodyText"/>
      </w:pPr>
      <w:r>
        <w:t xml:space="preserve">Tognazzini, B. (2014).</w:t>
      </w:r>
      <w:r>
        <w:t xml:space="preserve"> </w:t>
      </w:r>
      <w:r>
        <w:rPr>
          <w:iCs/>
          <w:i/>
        </w:rPr>
        <w:t xml:space="preserve">Cosmic Trigger: The Ultimate Guide to User Interface Design</w:t>
      </w:r>
      <w:r>
        <w:t xml:space="preserve">. Peachpit Press.</w:t>
      </w:r>
    </w:p>
    <w:p>
      <w:pPr>
        <w:pStyle w:val="BodyText"/>
      </w:pPr>
      <w:r>
        <w:t xml:space="preserve">Bill Tognazzini’s work is a comprehensive guide to interface design principles. For the</w:t>
      </w:r>
      <w:r>
        <w:t xml:space="preserve"> </w:t>
      </w:r>
      <w:r>
        <w:rPr>
          <w:bCs/>
          <w:b/>
        </w:rPr>
        <w:t xml:space="preserve">UX/UI Designer</w:t>
      </w:r>
      <w:r>
        <w:t xml:space="preserve"> </w:t>
      </w:r>
      <w:r>
        <w:t xml:space="preserve">in</w:t>
      </w:r>
      <w:r>
        <w:t xml:space="preserve"> </w:t>
      </w:r>
      <w:r>
        <w:rPr>
          <w:bCs/>
          <w:b/>
        </w:rPr>
        <w:t xml:space="preserve">Moscow</w:t>
      </w:r>
      <w:r>
        <w:t xml:space="preserve">, this book offers deep insights into the history and evolution of user interfaces. It is particularly useful for understanding the rationale behind common design patterns used in Russian software, many of which have roots in Western design traditions. This text encourages designers to think critically about their choices and to advocate for user-centered design in organizations that may prioritize functionality over experience.</w:t>
      </w:r>
    </w:p>
    <w:p>
      <w:pPr>
        <w:pStyle w:val="BodyText"/>
      </w:pPr>
      <w:r>
        <w:t xml:space="preserve">Russian Digital Agency Reports. (2022).</w:t>
      </w:r>
      <w:r>
        <w:t xml:space="preserve"> </w:t>
      </w:r>
      <w:r>
        <w:rPr>
          <w:iCs/>
          <w:i/>
        </w:rPr>
        <w:t xml:space="preserve">State of Digital Design in Russia: Trends and Insights</w:t>
      </w:r>
      <w:r>
        <w:t xml:space="preserve">. Moscow: Digital Agency Consortium.</w:t>
      </w:r>
    </w:p>
    <w:p>
      <w:pPr>
        <w:pStyle w:val="BodyText"/>
      </w:pPr>
      <w:r>
        <w:t xml:space="preserve">This localized report provides critical data on the current state of digital design in</w:t>
      </w:r>
      <w:r>
        <w:t xml:space="preserve"> </w:t>
      </w:r>
      <w:r>
        <w:rPr>
          <w:bCs/>
          <w:b/>
        </w:rPr>
        <w:t xml:space="preserve">Moscow, Russia</w:t>
      </w:r>
      <w:r>
        <w:t xml:space="preserve">. It covers trends in mobile usage, e-commerce behavior, and user preferences specific to the Russian market. For a</w:t>
      </w:r>
      <w:r>
        <w:t xml:space="preserve"> </w:t>
      </w:r>
      <w:r>
        <w:rPr>
          <w:bCs/>
          <w:b/>
        </w:rPr>
        <w:t xml:space="preserve">UX/UI Designer</w:t>
      </w:r>
      <w:r>
        <w:t xml:space="preserve">, this</w:t>
      </w:r>
      <w:r>
        <w:t xml:space="preserve"> </w:t>
      </w:r>
      <w:r>
        <w:rPr>
          <w:bCs/>
          <w:b/>
        </w:rPr>
        <w:t xml:space="preserve">annotated bibliography</w:t>
      </w:r>
      <w:r>
        <w:t xml:space="preserve"> </w:t>
      </w:r>
      <w:r>
        <w:t xml:space="preserve">entry is essential for understanding the local context. It highlights the importance of mobile-first design, given the high smartphone penetration in Moscow, and offers insights into cultural nuances that affect user interaction with digital products.</w:t>
      </w:r>
    </w:p>
    <w:p>
      <w:pPr>
        <w:pStyle w:val="BodyText"/>
      </w:pPr>
      <w:r>
        <w:t xml:space="preserve">Yandex Design Team. (2021).</w:t>
      </w:r>
      <w:r>
        <w:t xml:space="preserve"> </w:t>
      </w:r>
      <w:r>
        <w:rPr>
          <w:iCs/>
          <w:i/>
        </w:rPr>
        <w:t xml:space="preserve">Yandex Design System: Principles and Practices</w:t>
      </w:r>
      <w:r>
        <w:t xml:space="preserve">. Yandex LLC.</w:t>
      </w:r>
    </w:p>
    <w:p>
      <w:pPr>
        <w:pStyle w:val="BodyText"/>
      </w:pPr>
      <w:r>
        <w:t xml:space="preserve">As one of Russia’s leading tech companies, Yandex’s design system is a benchmark for</w:t>
      </w:r>
      <w:r>
        <w:t xml:space="preserve"> </w:t>
      </w:r>
      <w:r>
        <w:rPr>
          <w:bCs/>
          <w:b/>
        </w:rPr>
        <w:t xml:space="preserve">UX/UI Designers</w:t>
      </w:r>
      <w:r>
        <w:t xml:space="preserve"> </w:t>
      </w:r>
      <w:r>
        <w:t xml:space="preserve">in</w:t>
      </w:r>
      <w:r>
        <w:t xml:space="preserve"> </w:t>
      </w:r>
      <w:r>
        <w:rPr>
          <w:bCs/>
          <w:b/>
        </w:rPr>
        <w:t xml:space="preserve">Moscow</w:t>
      </w:r>
      <w:r>
        <w:t xml:space="preserve">. This document outlines the principles, components, and guidelines used to create consistent and scalable user interfaces. It is a valuable resource for understanding how large-scale Russian tech companies approach design systems, accessibility, and user experience. For designers working in Moscow, studying this system provides practical insights into industry standards and best practices.</w:t>
      </w:r>
    </w:p>
    <w:p>
      <w:pPr>
        <w:pStyle w:val="BodyText"/>
      </w:pPr>
      <w:r>
        <w:t xml:space="preserve">Sberbank Design Lab. (2020).</w:t>
      </w:r>
      <w:r>
        <w:t xml:space="preserve"> </w:t>
      </w:r>
      <w:r>
        <w:rPr>
          <w:iCs/>
          <w:i/>
        </w:rPr>
        <w:t xml:space="preserve">Financial UX: Designing for Trust and Simplicity</w:t>
      </w:r>
      <w:r>
        <w:t xml:space="preserve">. Sberbank.</w:t>
      </w:r>
    </w:p>
    <w:p>
      <w:pPr>
        <w:pStyle w:val="BodyText"/>
      </w:pPr>
      <w:r>
        <w:t xml:space="preserve">This publication from Sberbank’s design lab focuses on the unique challenges of designing financial interfaces. For the</w:t>
      </w:r>
      <w:r>
        <w:t xml:space="preserve"> </w:t>
      </w:r>
      <w:r>
        <w:rPr>
          <w:bCs/>
          <w:b/>
        </w:rPr>
        <w:t xml:space="preserve">UX/UI Designer</w:t>
      </w:r>
      <w:r>
        <w:t xml:space="preserve"> </w:t>
      </w:r>
      <w:r>
        <w:t xml:space="preserve">in</w:t>
      </w:r>
      <w:r>
        <w:t xml:space="preserve"> </w:t>
      </w:r>
      <w:r>
        <w:rPr>
          <w:bCs/>
          <w:b/>
        </w:rPr>
        <w:t xml:space="preserve">Moscow, Russia</w:t>
      </w:r>
      <w:r>
        <w:t xml:space="preserve">, where fintech is a booming sector, this text is invaluable. It explores how to build trust through design, simplify complex financial processes, and ensure security without compromising usability. This resource is particularly relevant for designers working in banking, payments, and investment platforms in the Russian market.</w:t>
      </w:r>
    </w:p>
    <w:p>
      <w:pPr>
        <w:pStyle w:val="BodyText"/>
      </w:pPr>
      <w:r>
        <w:t xml:space="preserve">Garrett, J. J. (2010).</w:t>
      </w:r>
      <w:r>
        <w:t xml:space="preserve"> </w:t>
      </w:r>
      <w:r>
        <w:rPr>
          <w:iCs/>
          <w:i/>
        </w:rPr>
        <w:t xml:space="preserve">The Elements of User Experience: User-Centered Design for the Web and Beyond</w:t>
      </w:r>
      <w:r>
        <w:t xml:space="preserve"> </w:t>
      </w:r>
      <w:r>
        <w:t xml:space="preserve">(2nd ed.). New Riders.</w:t>
      </w:r>
    </w:p>
    <w:p>
      <w:pPr>
        <w:pStyle w:val="BodyText"/>
      </w:pPr>
      <w:r>
        <w:t xml:space="preserve">Jesse Garrett’s layered model of user experience is a fundamental framework for any</w:t>
      </w:r>
      <w:r>
        <w:t xml:space="preserve"> </w:t>
      </w:r>
      <w:r>
        <w:rPr>
          <w:bCs/>
          <w:b/>
        </w:rPr>
        <w:t xml:space="preserve">UX/UI Designer</w:t>
      </w:r>
      <w:r>
        <w:t xml:space="preserve">. In</w:t>
      </w:r>
      <w:r>
        <w:t xml:space="preserve"> </w:t>
      </w:r>
      <w:r>
        <w:rPr>
          <w:bCs/>
          <w:b/>
        </w:rPr>
        <w:t xml:space="preserve">Moscow, Russia</w:t>
      </w:r>
      <w:r>
        <w:t xml:space="preserve">, where digital products are becoming increasingly complex, this book helps designers break down the design process into manageable layers: strategy, scope, structure, skeleton, and surface. It is a practical guide for ensuring that all aspects of the user experience are considered, from business goals to visual design. This text is essential for creating cohesive and effective digital products in the Russian market.</w:t>
      </w:r>
    </w:p>
    <w:bookmarkEnd w:id="22"/>
    <w:p>
      <w:pPr>
        <w:pStyle w:val="BodyText"/>
      </w:pPr>
      <w:r>
        <w:t xml:space="preserve">© 2023 Annotated Bibliography for UX/UI Designers in Moscow, Russia.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Moscow, Russia</dc:title>
  <dc:creator/>
  <dc:language>en</dc:language>
  <cp:keywords/>
  <dcterms:created xsi:type="dcterms:W3CDTF">2026-08-07T03:47:46Z</dcterms:created>
  <dcterms:modified xsi:type="dcterms:W3CDTF">2026-08-07T03:47:46Z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