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aa9e44bd6d594d6f986ae39828be4fb422d7fa1"/>
    <w:p>
      <w:pPr>
        <w:pStyle w:val="Heading2"/>
      </w:pPr>
      <w:r>
        <w:t xml:space="preserve">UX/UI Design Practices and Cultural Adaptation in Jeddah, Saudi Arabia</w:t>
      </w:r>
    </w:p>
    <w:p>
      <w:pPr>
        <w:pStyle w:val="FirstParagraph"/>
      </w:pPr>
      <w:r>
        <w:rPr>
          <w:bCs/>
          <w:b/>
        </w:rPr>
        <w:t xml:space="preserve">Prepared for:</w:t>
      </w:r>
      <w:r>
        <w:t xml:space="preserve"> </w:t>
      </w:r>
      <w:r>
        <w:t xml:space="preserve">Digital Product Stakeholders and Design Teams operating in the Kingdom of Saudi Arabia.</w:t>
      </w:r>
    </w:p>
    <w:bookmarkEnd w:id="20"/>
    <w:bookmarkEnd w:id="21"/>
    <w:p>
      <w:pPr>
        <w:pStyle w:val="BodyText"/>
      </w:pPr>
      <w:r>
        <w:t xml:space="preserve">This annotated bibliography compiles essential resources regarding User Experience (UX) and User Interface (UI) design, specifically tailored to the unique cultural, linguistic, and technological landscape of Jeddah, Saudi Arabia. As Jeddah serves as the commercial hub and gateway to the Kingdom, understanding the local user base is critical for digital success. The selected works address the intersection of global design standards and local cultural nuances, including Right-to-Left (RTL) interface adaptation, Islamic cultural values, and the rapid digital transformation driven by Saudi Vision 2030.</w:t>
      </w:r>
    </w:p>
    <w:bookmarkStart w:id="24" w:name="cultural-dimensions-in-digital-design"/>
    <w:p>
      <w:pPr>
        <w:pStyle w:val="Heading2"/>
      </w:pPr>
      <w:r>
        <w:t xml:space="preserve">1. Cultural Dimensions in Digital Design</w:t>
      </w:r>
    </w:p>
    <w:bookmarkStart w:id="22" w:name="resource-1"/>
    <w:p>
      <w:pPr>
        <w:pStyle w:val="Heading3"/>
      </w:pPr>
      <w:r>
        <w:t xml:space="preserve">Resource 1</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provides a framework for understanding cultural differences through dimensions such as Power Distance, Individualism, and Uncertainty Avoidance. For a UX/UI designer working in Jeddah, this text is invaluable for interpreting why Saudi users may prefer hierarchical information structures and high-trust visual cues. The high Power Distance index in Saudi culture suggests that interfaces should clearly display authority and credibility, such as prominent branding and official certifications, to build user confidence.</w:t>
      </w:r>
    </w:p>
    <w:bookmarkEnd w:id="22"/>
    <w:bookmarkStart w:id="23" w:name="resource-2"/>
    <w:p>
      <w:pPr>
        <w:pStyle w:val="Heading3"/>
      </w:pPr>
      <w:r>
        <w:t xml:space="preserve">Resource 2</w:t>
      </w:r>
    </w:p>
    <w:p>
      <w:pPr>
        <w:pStyle w:val="FirstParagraph"/>
      </w:pPr>
      <w:r>
        <w:t xml:space="preserve">Al-Harbi, K. (2018). "Cultural Factors Influencing E-Commerce Adoption in Saudi Arabia."</w:t>
      </w:r>
      <w:r>
        <w:t xml:space="preserve"> </w:t>
      </w:r>
      <w:r>
        <w:rPr>
          <w:iCs/>
          <w:i/>
        </w:rPr>
        <w:t xml:space="preserve">Journal of Global Information Technology Management</w:t>
      </w:r>
      <w:r>
        <w:t xml:space="preserve">, 21(2), 112-130.</w:t>
      </w:r>
    </w:p>
    <w:p>
      <w:pPr>
        <w:pStyle w:val="BodyText"/>
      </w:pPr>
      <w:r>
        <w:t xml:space="preserve">This article specifically examines the Saudi market, highlighting the importance of trust, privacy, and social influence in digital interactions. For designers in Jeddah, this research underscores the necessity of incorporating social proof elements, such as user reviews and community endorsements, into the UI. It also emphasizes the need for robust privacy indicators in the UX flow, as Saudi users are increasingly conscious of data security in line with local regulations.</w:t>
      </w:r>
    </w:p>
    <w:bookmarkEnd w:id="23"/>
    <w:bookmarkEnd w:id="24"/>
    <w:bookmarkStart w:id="27" w:name="X659d79f98f7f4d2ca4f39c2f0981a1bff64b927"/>
    <w:p>
      <w:pPr>
        <w:pStyle w:val="Heading2"/>
      </w:pPr>
      <w:r>
        <w:t xml:space="preserve">2. Localization and Right-to-Left (RTL) Design</w:t>
      </w:r>
    </w:p>
    <w:bookmarkStart w:id="25" w:name="resource-3"/>
    <w:p>
      <w:pPr>
        <w:pStyle w:val="Heading3"/>
      </w:pPr>
      <w:r>
        <w:t xml:space="preserve">Resource 3</w:t>
      </w:r>
    </w:p>
    <w:p>
      <w:pPr>
        <w:pStyle w:val="FirstParagraph"/>
      </w:pPr>
      <w:r>
        <w:t xml:space="preserve">Nielsen, J., &amp; Loranger, H. (2006).</w:t>
      </w:r>
      <w:r>
        <w:t xml:space="preserve"> </w:t>
      </w:r>
      <w:r>
        <w:rPr>
          <w:iCs/>
          <w:i/>
        </w:rPr>
        <w:t xml:space="preserve">Prioritizing Web Usability</w:t>
      </w:r>
      <w:r>
        <w:t xml:space="preserve">. New Riders. (Specifically Chapter on Internationalization).</w:t>
      </w:r>
    </w:p>
    <w:p>
      <w:pPr>
        <w:pStyle w:val="BodyText"/>
      </w:pPr>
      <w:r>
        <w:t xml:space="preserve">While a general usability text, Nielsen’s guidelines on internationalization are critical for adapting Western-centric designs for the Arabic-speaking population in Jeddah. The book details the cognitive load associated with mixed-direction text (Arabic and English). For a UX/UI designer, this resource provides actionable strategies for handling navigation menus, form fields, and iconography in RTL layouts, ensuring that the interface feels native rather than merely translated.</w:t>
      </w:r>
    </w:p>
    <w:bookmarkEnd w:id="25"/>
    <w:bookmarkStart w:id="26" w:name="resource-4"/>
    <w:p>
      <w:pPr>
        <w:pStyle w:val="Heading3"/>
      </w:pPr>
      <w:r>
        <w:t xml:space="preserve">Resource 4</w:t>
      </w:r>
    </w:p>
    <w:p>
      <w:pPr>
        <w:pStyle w:val="FirstParagraph"/>
      </w:pPr>
      <w:r>
        <w:t xml:space="preserve">Google Material Design. (2023).</w:t>
      </w:r>
      <w:r>
        <w:t xml:space="preserve"> </w:t>
      </w:r>
      <w:r>
        <w:rPr>
          <w:iCs/>
          <w:i/>
        </w:rPr>
        <w:t xml:space="preserve">RTL Layouts and Arabic Typography</w:t>
      </w:r>
      <w:r>
        <w:t xml:space="preserve">. Retrieved from material.io.</w:t>
      </w:r>
    </w:p>
    <w:p>
      <w:pPr>
        <w:pStyle w:val="BodyText"/>
      </w:pPr>
      <w:r>
        <w:t xml:space="preserve">This technical documentation is essential for UI designers implementing modern design systems in Saudi Arabia. It offers specific guidelines on mirroring layouts, adjusting padding, and selecting appropriate Arabic typefaces that maintain readability and aesthetic harmony. Given Jeddah’s status as a tech-forward city, adhering to these high-standard typographic principles is crucial for creating professional, accessible applications that resonate with local users.</w:t>
      </w:r>
    </w:p>
    <w:bookmarkEnd w:id="26"/>
    <w:bookmarkEnd w:id="27"/>
    <w:bookmarkStart w:id="30" w:name="vision-2030-and-digital-transformation"/>
    <w:p>
      <w:pPr>
        <w:pStyle w:val="Heading2"/>
      </w:pPr>
      <w:r>
        <w:t xml:space="preserve">3. Vision 2030 and Digital Transformation</w:t>
      </w:r>
    </w:p>
    <w:bookmarkStart w:id="28" w:name="resource-5"/>
    <w:p>
      <w:pPr>
        <w:pStyle w:val="Heading3"/>
      </w:pPr>
      <w:r>
        <w:t xml:space="preserve">Resource 5</w:t>
      </w:r>
    </w:p>
    <w:p>
      <w:pPr>
        <w:pStyle w:val="FirstParagraph"/>
      </w:pPr>
      <w:r>
        <w:t xml:space="preserve">Ministry of Communications and Information Technology (MCIT). (2021).</w:t>
      </w:r>
      <w:r>
        <w:t xml:space="preserve"> </w:t>
      </w:r>
      <w:r>
        <w:rPr>
          <w:iCs/>
          <w:i/>
        </w:rPr>
        <w:t xml:space="preserve">Saudi Digital Government Program: Strategic Plan</w:t>
      </w:r>
      <w:r>
        <w:t xml:space="preserve">. Kingdom of Saudi Arabia.</w:t>
      </w:r>
    </w:p>
    <w:p>
      <w:pPr>
        <w:pStyle w:val="BodyText"/>
      </w:pPr>
      <w:r>
        <w:t xml:space="preserve">This government publication outlines the national goals for digital services, emphasizing accessibility, efficiency, and citizen-centric design. For UX designers in Jeddah, this document serves as a regulatory and strategic compass. It highlights the expectation for seamless omnichannel experiences and the integration of digital identity systems. Designers must align their UX strategies with these national standards to ensure their products are compliant and competitive in the public and private sectors.</w:t>
      </w:r>
    </w:p>
    <w:bookmarkEnd w:id="28"/>
    <w:bookmarkStart w:id="29" w:name="resource-6"/>
    <w:p>
      <w:pPr>
        <w:pStyle w:val="Heading3"/>
      </w:pPr>
      <w:r>
        <w:t xml:space="preserve">Resource 6</w:t>
      </w:r>
    </w:p>
    <w:p>
      <w:pPr>
        <w:pStyle w:val="FirstParagraph"/>
      </w:pPr>
      <w:r>
        <w:t xml:space="preserve">Al-Sultan, A. S., &amp; Al-Harbi, N. (2020). "Mobile Banking UX in the GCC: A Case Study of Saudi Arabia."</w:t>
      </w:r>
      <w:r>
        <w:t xml:space="preserve"> </w:t>
      </w:r>
      <w:r>
        <w:rPr>
          <w:iCs/>
          <w:i/>
        </w:rPr>
        <w:t xml:space="preserve">International Journal of Bank Marketing</w:t>
      </w:r>
      <w:r>
        <w:t xml:space="preserve">, 38(4), 890-910.</w:t>
      </w:r>
    </w:p>
    <w:p>
      <w:pPr>
        <w:pStyle w:val="BodyText"/>
      </w:pPr>
      <w:r>
        <w:t xml:space="preserve">This study focuses on the financial sector, a major industry in Jeddah. It analyzes user expectations for mobile banking applications, noting a preference for speed, simplicity, and visual clarity. The findings suggest that Saudi users are tech-savvy but demand intuitive flows that minimize friction. This resource is particularly useful for fintech UX/UI designers aiming to capture the market in Jeddah by balancing innovative features with straightforward usability.</w:t>
      </w:r>
    </w:p>
    <w:bookmarkEnd w:id="29"/>
    <w:bookmarkEnd w:id="30"/>
    <w:bookmarkStart w:id="33" w:name="accessibility-and-inclusivity"/>
    <w:p>
      <w:pPr>
        <w:pStyle w:val="Heading2"/>
      </w:pPr>
      <w:r>
        <w:t xml:space="preserve">4. Accessibility and Inclusivity</w:t>
      </w:r>
    </w:p>
    <w:bookmarkStart w:id="31" w:name="resource-7"/>
    <w:p>
      <w:pPr>
        <w:pStyle w:val="Heading3"/>
      </w:pPr>
      <w:r>
        <w:t xml:space="preserve">Resource 7</w:t>
      </w:r>
    </w:p>
    <w:p>
      <w:pPr>
        <w:pStyle w:val="FirstParagraph"/>
      </w:pPr>
      <w:r>
        <w:t xml:space="preserve">World Wide Web Consortium (W3C). (2018).</w:t>
      </w:r>
      <w:r>
        <w:t xml:space="preserve"> </w:t>
      </w:r>
      <w:r>
        <w:rPr>
          <w:iCs/>
          <w:i/>
        </w:rPr>
        <w:t xml:space="preserve">Web Content Accessibility Guidelines (WCAG) 2.1</w:t>
      </w:r>
      <w:r>
        <w:t xml:space="preserve">.</w:t>
      </w:r>
    </w:p>
    <w:p>
      <w:pPr>
        <w:pStyle w:val="BodyText"/>
      </w:pPr>
      <w:r>
        <w:t xml:space="preserve">As Saudi Arabia moves towards greater inclusivity under Vision 2030, adherence to WCAG standards is becoming mandatory for many digital services in Jeddah. This guideline provides the technical criteria for making web content accessible to people with disabilities. For UX/UI designers, this resource is non-negotiable; it ensures that interfaces are usable by all citizens, including those with visual, auditory, or motor impairments, thereby expanding the potential user base and demonstrating social responsibility.</w:t>
      </w:r>
    </w:p>
    <w:bookmarkEnd w:id="31"/>
    <w:bookmarkStart w:id="32" w:name="resource-8"/>
    <w:p>
      <w:pPr>
        <w:pStyle w:val="Heading3"/>
      </w:pPr>
      <w:r>
        <w:t xml:space="preserve">Resource 8</w:t>
      </w:r>
    </w:p>
    <w:p>
      <w:pPr>
        <w:pStyle w:val="FirstParagraph"/>
      </w:pPr>
      <w:r>
        <w:t xml:space="preserve">Norman, D. A. (2013).</w:t>
      </w:r>
      <w:r>
        <w:t xml:space="preserve"> </w:t>
      </w:r>
      <w:r>
        <w:rPr>
          <w:iCs/>
          <w:i/>
        </w:rPr>
        <w:t xml:space="preserve">Design of Everyday Things</w:t>
      </w:r>
      <w:r>
        <w:t xml:space="preserve"> </w:t>
      </w:r>
      <w:r>
        <w:t xml:space="preserve">(Revised Edition). Basic Books.</w:t>
      </w:r>
    </w:p>
    <w:p>
      <w:pPr>
        <w:pStyle w:val="BodyText"/>
      </w:pPr>
      <w:r>
        <w:t xml:space="preserve">Norman’s classic text on cognitive psychology and design remains relevant for understanding universal user behaviors. In the context of Jeddah, this book helps designers create intuitive interfaces that transcend cultural barriers while respecting local mental models. It emphasizes the importance of feedback, constraints, and mapping in UI design, which are critical for reducing user error and enhancing satisfaction in high-stakes environments like healthcare or government portals in Saudi Arabia.</w:t>
      </w:r>
    </w:p>
    <w:bookmarkEnd w:id="32"/>
    <w:bookmarkEnd w:id="33"/>
    <w:p>
      <w:pPr>
        <w:pStyle w:val="BodyText"/>
      </w:pPr>
      <w:r>
        <w:t xml:space="preserve">© 2023 UX/UI Research Compilation for Jeddah Market.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Jeddah, Saudi Arabia</dc:title>
  <dc:creator/>
  <dc:language>en</dc:language>
  <cp:keywords/>
  <dcterms:created xsi:type="dcterms:W3CDTF">2026-08-07T06:12:29Z</dcterms:created>
  <dcterms:modified xsi:type="dcterms:W3CDTF">2026-08-07T06:12:29Z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