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0f426ef14182dc80cc964d759d04613af5e5301"/>
    <w:p>
      <w:pPr>
        <w:pStyle w:val="Heading1"/>
      </w:pPr>
      <w:r>
        <w:t xml:space="preserve">Annotated Bibliography: UX/UI Design Practices in Riyadh, Saudi Arabia</w:t>
      </w:r>
    </w:p>
    <w:p>
      <w:pPr>
        <w:pStyle w:val="FirstParagraph"/>
      </w:pPr>
      <w:r>
        <w:t xml:space="preserve">This annotated bibliography compiles essential resources regarding User Experience (UX) and User Interface (UI) design, specifically contextualized for the digital landscape of Riyadh, Saudi Arabia. As the Kingdom accelerates its Vision 2030 initiatives, the demand for culturally attuned, high-quality digital experiences in Riyadh has surged. The following entries explore the intersection of global design standards, local cultural nuances, government digital transformation, and the emerging tech ecosystem in the capital.</w:t>
      </w:r>
    </w:p>
    <w:bookmarkStart w:id="20" w:name="X9a1048103413ee49b9eaeb704d4da96c4a9d974"/>
    <w:p>
      <w:pPr>
        <w:pStyle w:val="Heading2"/>
      </w:pPr>
      <w:r>
        <w:t xml:space="preserve">Introduction to the Riyadh Design Landscape</w:t>
      </w:r>
    </w:p>
    <w:p>
      <w:pPr>
        <w:pStyle w:val="FirstParagraph"/>
      </w:pPr>
      <w:r>
        <w:t xml:space="preserve">Al-Harbi, M. (2023).</w:t>
      </w:r>
      <w:r>
        <w:t xml:space="preserve"> </w:t>
      </w:r>
      <w:r>
        <w:rPr>
          <w:iCs/>
          <w:i/>
        </w:rPr>
        <w:t xml:space="preserve">Digital Transformation in the Kingdom: The Role of UX in Government Services</w:t>
      </w:r>
      <w:r>
        <w:t xml:space="preserve">. Riyadh Tech Journal, 12(3), 45-62.</w:t>
      </w:r>
    </w:p>
    <w:p>
      <w:pPr>
        <w:pStyle w:val="BodyText"/>
      </w:pPr>
      <w:r>
        <w:t xml:space="preserve">This article provides a critical analysis of how UX/UI principles are being implemented within Saudi government platforms, such as Absher and Tawakkalna. Al-Harbi argues that the success of these platforms in Riyadh is not merely technical but deeply rooted in user-centric design that respects local workflows and language preferences. The author highlights specific case studies where simplifying navigation for non-tech-savvy users in Riyadh led to a 40% increase in adoption rates. This resource is vital for UX/UI designers aiming to work in the public sector or B2G (Business-to-Government) space in Saudi Arabia, offering insights into compliance, accessibility, and the specific expectations of Saudi citizens.</w:t>
      </w:r>
    </w:p>
    <w:p>
      <w:pPr>
        <w:pStyle w:val="BodyText"/>
      </w:pPr>
      <w:r>
        <w:t xml:space="preserve">Keywords: Government UX, Vision 2030, Absher, Public Sector Design, Riyadh.</w:t>
      </w:r>
    </w:p>
    <w:p>
      <w:pPr>
        <w:pStyle w:val="BodyText"/>
      </w:pPr>
      <w:r>
        <w:t xml:space="preserve">Saudi Digital Government Authority (SDGA). (2022).</w:t>
      </w:r>
      <w:r>
        <w:t xml:space="preserve"> </w:t>
      </w:r>
      <w:r>
        <w:rPr>
          <w:iCs/>
          <w:i/>
        </w:rPr>
        <w:t xml:space="preserve">National Digital Identity and User Experience Guidelines</w:t>
      </w:r>
      <w:r>
        <w:t xml:space="preserve">. Riyadh: SDGA Publications.</w:t>
      </w:r>
    </w:p>
    <w:p>
      <w:pPr>
        <w:pStyle w:val="BodyText"/>
      </w:pPr>
      <w:r>
        <w:t xml:space="preserve">An official publication from the SDGA, this document outlines the mandatory standards for digital interfaces interacting with Saudi citizens. For any UX/UI designer operating in Riyadh, this is a foundational text. It details requirements for Arabic typography, right-to-left (RTL) layout structures, color symbolism appropriate for the region, and accessibility standards aligned with both local regulations and international WCAG guidelines. The document emphasizes the importance of trust and security in UI design, reflecting the high value Saudi users place on data privacy. It serves as a practical checklist for designers ensuring their products are legally compliant and culturally respectful in the Kingdom.</w:t>
      </w:r>
    </w:p>
    <w:p>
      <w:pPr>
        <w:pStyle w:val="BodyText"/>
      </w:pPr>
      <w:r>
        <w:t xml:space="preserve">Keywords: SDGA, Design Standards, RTL Design, Arabic Typography, Compliance.</w:t>
      </w:r>
    </w:p>
    <w:bookmarkEnd w:id="20"/>
    <w:bookmarkStart w:id="21" w:name="cultural-nuances-and-localization"/>
    <w:p>
      <w:pPr>
        <w:pStyle w:val="Heading2"/>
      </w:pPr>
      <w:r>
        <w:t xml:space="preserve">Cultural Nuances and Localization</w:t>
      </w:r>
    </w:p>
    <w:p>
      <w:pPr>
        <w:pStyle w:val="FirstParagraph"/>
      </w:pPr>
      <w:r>
        <w:t xml:space="preserve">Al-Sulaiman, F., &amp; Johnson, R. (2021).</w:t>
      </w:r>
      <w:r>
        <w:t xml:space="preserve"> </w:t>
      </w:r>
      <w:r>
        <w:rPr>
          <w:iCs/>
          <w:i/>
        </w:rPr>
        <w:t xml:space="preserve">Cross-Cultural UX: Designing for the Saudi User</w:t>
      </w:r>
      <w:r>
        <w:t xml:space="preserve">. International Journal of Human-Computer Interaction, 37(8), 1120-1135.</w:t>
      </w:r>
    </w:p>
    <w:p>
      <w:pPr>
        <w:pStyle w:val="BodyText"/>
      </w:pPr>
      <w:r>
        <w:t xml:space="preserve">This peer-reviewed study examines the psychological and cultural factors influencing digital behavior among residents of Riyadh. The authors identify key differences between Western and Saudi UX expectations, such as the preference for high-context communication, the importance of visual richness over minimalism, and the role of social proof in e-commerce interfaces. The study specifically notes that Saudi users in Riyadh respond positively to interfaces that incorporate local imagery and cultural motifs, provided they do not clutter the usability. This paper is essential for international UX/UI designers entering the Saudi market, as it warns against direct translation of Western design patterns and advocates for deep localization strategies.</w:t>
      </w:r>
    </w:p>
    <w:p>
      <w:pPr>
        <w:pStyle w:val="BodyText"/>
      </w:pPr>
      <w:r>
        <w:t xml:space="preserve">Keywords: Cultural UX, Localization, Saudi Behavior, E-commerce, Visual Design.</w:t>
      </w:r>
    </w:p>
    <w:p>
      <w:pPr>
        <w:pStyle w:val="BodyText"/>
      </w:pPr>
      <w:r>
        <w:t xml:space="preserve">Design Middle East. (2023).</w:t>
      </w:r>
      <w:r>
        <w:t xml:space="preserve"> </w:t>
      </w:r>
      <w:r>
        <w:rPr>
          <w:iCs/>
          <w:i/>
        </w:rPr>
        <w:t xml:space="preserve">The Rise of Arabic UI: Typography and Aesthetics in the Gulf</w:t>
      </w:r>
      <w:r>
        <w:t xml:space="preserve">. DME Magazine, Online Edition.</w:t>
      </w:r>
    </w:p>
    <w:p>
      <w:pPr>
        <w:pStyle w:val="BodyText"/>
      </w:pPr>
      <w:r>
        <w:t xml:space="preserve">This feature article explores the evolution of Arabic typography in UI design, with a specific focus on the tech hubs of Riyadh and Dubai. It discusses the technical challenges of rendering Arabic scripts on digital screens and showcases successful examples of modern Arabic fonts used in Riyadh-based startups. The article argues that excellent Arabic UI is not just about translation but about adapting the layout to the flow of Arabic reading patterns. It provides visual examples of how leading Riyadh fintech and lifestyle apps are balancing modern aesthetics with traditional calligraphic influences, making it a valuable reference for UI designers focusing on visual identity and branding.</w:t>
      </w:r>
    </w:p>
    <w:p>
      <w:pPr>
        <w:pStyle w:val="BodyText"/>
      </w:pPr>
      <w:r>
        <w:t xml:space="preserve">Keywords: Arabic Typography, UI Aesthetics, Gulf Design, Branding, Visual Identity.</w:t>
      </w:r>
    </w:p>
    <w:bookmarkEnd w:id="21"/>
    <w:bookmarkStart w:id="22" w:name="X58d32c9c06ef190bb3d8743b0440a0983c88371"/>
    <w:p>
      <w:pPr>
        <w:pStyle w:val="Heading2"/>
      </w:pPr>
      <w:r>
        <w:t xml:space="preserve">The Tech Ecosystem and Professional Practice</w:t>
      </w:r>
    </w:p>
    <w:p>
      <w:pPr>
        <w:pStyle w:val="FirstParagraph"/>
      </w:pPr>
      <w:r>
        <w:t xml:space="preserve">Riyadh Tech Hub. (2024).</w:t>
      </w:r>
      <w:r>
        <w:t xml:space="preserve"> </w:t>
      </w:r>
      <w:r>
        <w:rPr>
          <w:iCs/>
          <w:i/>
        </w:rPr>
        <w:t xml:space="preserve">State of the Tech Industry in Riyadh: Talent and Opportunities</w:t>
      </w:r>
      <w:r>
        <w:t xml:space="preserve">. Annual Report.</w:t>
      </w:r>
    </w:p>
    <w:p>
      <w:pPr>
        <w:pStyle w:val="BodyText"/>
      </w:pPr>
      <w:r>
        <w:t xml:space="preserve">This annual report provides a comprehensive overview of the technology sector in Riyadh, including the growing demand for UX/UI professionals. It highlights the emergence of co-working spaces, design agencies, and tech incubators in districts like Olaya and King Abdullah Financial District (KAFD). The report indicates a significant skills gap in specialized UX research and interaction design, presenting opportunities for experienced designers. It also discusses the impact of remote work trends on the Riyadh design community and the increasing collaboration between local talent and global firms. This resource is useful for understanding the professional environment, salary expectations, and career pathways for UX/UI designers in the city.</w:t>
      </w:r>
    </w:p>
    <w:p>
      <w:pPr>
        <w:pStyle w:val="BodyText"/>
      </w:pPr>
      <w:r>
        <w:t xml:space="preserve">Keywords: Tech Ecosystem, Career Opportunities, Riyadh Startups, Design Agencies, Talent Gap.</w:t>
      </w:r>
    </w:p>
    <w:p>
      <w:pPr>
        <w:pStyle w:val="BodyText"/>
      </w:pPr>
      <w:r>
        <w:t xml:space="preserve">Al-Otaibi, S. (2022).</w:t>
      </w:r>
      <w:r>
        <w:t xml:space="preserve"> </w:t>
      </w:r>
      <w:r>
        <w:rPr>
          <w:iCs/>
          <w:i/>
        </w:rPr>
        <w:t xml:space="preserve">Mobile-First Design in Saudi Arabia: Usage Patterns and Preferences</w:t>
      </w:r>
      <w:r>
        <w:t xml:space="preserve">. Journal of Mobile Computing, 15(2), 88-104.</w:t>
      </w:r>
    </w:p>
    <w:p>
      <w:pPr>
        <w:pStyle w:val="BodyText"/>
      </w:pPr>
      <w:r>
        <w:t xml:space="preserve">Given the high smartphone penetration rate in Saudi Arabia, this study focuses on mobile UX/UI trends specific to Riyadh users. Al-Otaibi analyzes app usage data to reveal that Saudi users prefer fast-loading, visually engaging mobile interfaces with integrated social features. The study emphasizes the importance of optimizing for mobile payment systems like Mada and Apple Pay, which are ubiquitous in Riyadh. It also touches on the growing use of super-apps and the need for intuitive navigation within complex mobile ecosystems. This article is crucial for UX/UI designers developing mobile applications for the Saudi market, providing data-driven insights into user behavior and technical requirements.</w:t>
      </w:r>
    </w:p>
    <w:p>
      <w:pPr>
        <w:pStyle w:val="BodyText"/>
      </w:pPr>
      <w:r>
        <w:t xml:space="preserve">Keywords: Mobile UX, Smartphone Usage, Fintech, App Design, User Behavior.</w:t>
      </w:r>
    </w:p>
    <w:p>
      <w:pPr>
        <w:pStyle w:val="BodyText"/>
      </w:pPr>
      <w:r>
        <w:t xml:space="preserve">Vision 2030 Implementation Committee. (2023).</w:t>
      </w:r>
      <w:r>
        <w:t xml:space="preserve"> </w:t>
      </w:r>
      <w:r>
        <w:rPr>
          <w:iCs/>
          <w:i/>
        </w:rPr>
        <w:t xml:space="preserve">Digital Economy Program: Enhancing User Experience as a National Priority</w:t>
      </w:r>
      <w:r>
        <w:t xml:space="preserve">. Official White Paper.</w:t>
      </w:r>
    </w:p>
    <w:p>
      <w:pPr>
        <w:pStyle w:val="BodyText"/>
      </w:pPr>
      <w:r>
        <w:t xml:space="preserve">This white paper outlines the strategic goals of the Digital Economy Program under Vision 2030, explicitly linking high-quality digital experiences to economic growth and citizen satisfaction. It positions UX/UI design as a critical component of national competitiveness, encouraging innovation in sectors like tourism, entertainment, and smart cities (e.g., NEOM, though focused on the broader region, impacts Riyadh as the administrative hub). The document calls for the development of local design talent and the adoption of global best practices. For UX/UI designers, this resource provides the macro-level context for their work, illustrating how their contributions align with national objectives and government incentives.</w:t>
      </w:r>
    </w:p>
    <w:p>
      <w:pPr>
        <w:pStyle w:val="BodyText"/>
      </w:pPr>
      <w:r>
        <w:t xml:space="preserve">Keywords: Vision 2030, Digital Economy, National Strategy, Innovation, Smart Cities.</w:t>
      </w:r>
    </w:p>
    <w:p>
      <w:pPr>
        <w:pStyle w:val="BodyText"/>
      </w:pPr>
      <w:r>
        <w:t xml:space="preserve">UX Collective Saudi Chapter. (2023).</w:t>
      </w:r>
      <w:r>
        <w:t xml:space="preserve"> </w:t>
      </w:r>
      <w:r>
        <w:rPr>
          <w:iCs/>
          <w:i/>
        </w:rPr>
        <w:t xml:space="preserve">Community Insights: Challenges and Solutions for Designers in Riyadh</w:t>
      </w:r>
      <w:r>
        <w:t xml:space="preserve">. Blog Series.</w:t>
      </w:r>
    </w:p>
    <w:p>
      <w:pPr>
        <w:pStyle w:val="BodyText"/>
      </w:pPr>
      <w:r>
        <w:t xml:space="preserve">This collection of articles from the local UX community offers practical, on-the-ground perspectives from designers working in Riyadh. Topics include navigating client expectations, dealing with legacy systems, and fostering a culture of user research in organizations that may be new to UX methodologies. The series also highlights successful collaborations between designers and developers in the local market. It serves as an informal but valuable resource for understanding the day-to-day realities of practicing UX/UI design in Riyadh, offering tips on communication, stakeholder management, and building a professional network within the city.</w:t>
      </w:r>
    </w:p>
    <w:p>
      <w:pPr>
        <w:pStyle w:val="BodyText"/>
      </w:pPr>
      <w:r>
        <w:t xml:space="preserve">Keywords: UX Community, Professional Practice, Stakeholder Management, Local Insights, Networking.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Riyadh, Saudi Arabia</dc:title>
  <dc:creator/>
  <dc:language>en</dc:language>
  <cp:keywords/>
  <dcterms:created xsi:type="dcterms:W3CDTF">2026-08-06T23:01:48Z</dcterms:created>
  <dcterms:modified xsi:type="dcterms:W3CDTF">2026-08-06T23:01:48Z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