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Zurich,</w:t>
      </w:r>
      <w:r>
        <w:t xml:space="preserve"> </w:t>
      </w:r>
      <w:r>
        <w:t xml:space="preserve">Switzerland</w:t>
      </w:r>
    </w:p>
    <w:bookmarkStart w:id="20" w:name="X18e78a14a8e320c9926e25937ec9aeebfa3dd20"/>
    <w:p>
      <w:pPr>
        <w:pStyle w:val="Heading1"/>
      </w:pPr>
      <w:r>
        <w:t xml:space="preserve">Annotated Bibliography: UX/UI Design in Zurich, Switzerland</w:t>
      </w:r>
    </w:p>
    <w:p>
      <w:pPr>
        <w:pStyle w:val="FirstParagraph"/>
      </w:pPr>
      <w:r>
        <w:t xml:space="preserve">This annotated bibliography compiles essential resources for UX/UI designers operating within the Zurich, Switzerland ecosystem. Zurich represents a unique intersection of global finance, cutting-edge technology, and rigorous design standards. The selected literature addresses the specific challenges of designing for multilingual audiences, adhering to Swiss data privacy laws (nDSG), and navigating the high-expectation Swiss market. These resources are curated to assist professionals in aligning international design best practices with local Swiss cultural and regulatory nuances.</w:t>
      </w:r>
    </w:p>
    <w:p>
      <w:pPr>
        <w:pStyle w:val="BodyText"/>
      </w:pPr>
      <w:r>
        <w:t xml:space="preserve"> </w:t>
      </w:r>
      <w:r>
        <w:t xml:space="preserve">Norman, D. A. (2013).</w:t>
      </w:r>
      <w:r>
        <w:t xml:space="preserve"> </w:t>
      </w:r>
      <w:r>
        <w:rPr>
          <w:iCs/>
          <w:i/>
        </w:rPr>
        <w:t xml:space="preserve">Design of Everyday Things: Revised and Expanded Edition</w:t>
      </w:r>
      <w:r>
        <w:t xml:space="preserve">. Basic Books.</w:t>
      </w:r>
      <w:r>
        <w:t xml:space="preserve"> </w:t>
      </w:r>
    </w:p>
    <w:p>
      <w:pPr>
        <w:pStyle w:val="BodyText"/>
      </w:pPr>
      <w:r>
        <w:t xml:space="preserve">While a foundational text globally, this book is critical for UX/UI designers in Zurich due to the Swiss emphasis on precision and functionality. Norman’s principles of visibility, feedback, and mapping resonate deeply with the Swiss cultural value of reliability. For designers working in Zurich’s fintech or logistics sectors, applying Norman’s concepts ensures that complex systems are rendered intuitive. The text serves as a baseline for justifying design decisions to Swiss stakeholders who prioritize efficiency and error reduction over decorative aesthetics.</w:t>
      </w:r>
    </w:p>
    <w:p>
      <w:pPr>
        <w:pStyle w:val="BodyText"/>
      </w:pPr>
      <w:r>
        <w:t xml:space="preserve">Foundational Theory</w:t>
      </w:r>
      <w:r>
        <w:t xml:space="preserve"> </w:t>
      </w:r>
      <w:r>
        <w:t xml:space="preserve">Usability</w:t>
      </w:r>
      <w:r>
        <w:t xml:space="preserve"> </w:t>
      </w:r>
      <w:r>
        <w:t xml:space="preserve">Swiss Precision</w:t>
      </w:r>
    </w:p>
    <w:p>
      <w:pPr>
        <w:pStyle w:val="BodyText"/>
      </w:pPr>
      <w:r>
        <w:t xml:space="preserve"> </w:t>
      </w:r>
      <w:r>
        <w:t xml:space="preserve">Swiss Federal Data Protection and Information Commissioner (FDPIC). (2023).</w:t>
      </w:r>
      <w:r>
        <w:t xml:space="preserve"> </w:t>
      </w:r>
      <w:r>
        <w:rPr>
          <w:iCs/>
          <w:i/>
        </w:rPr>
        <w:t xml:space="preserve">Guidelines on the New Data Protection Act (nDSG)</w:t>
      </w:r>
      <w:r>
        <w:t xml:space="preserve">.</w:t>
      </w:r>
      <w:r>
        <w:t xml:space="preserve"> </w:t>
      </w:r>
    </w:p>
    <w:p>
      <w:pPr>
        <w:pStyle w:val="BodyText"/>
      </w:pPr>
      <w:r>
        <w:t xml:space="preserve">This is a non-negotiable resource for any UX/UI designer in Switzerland. The new Data Protection Act (nDSG), aligned with GDPR but with specific Swiss amendments, dictates how user data is collected, displayed, and stored. For UI designers in Zurich, this document informs the design of consent banners, privacy settings, and data collection forms. Ignoring these guidelines can lead to severe legal repercussions. This resource bridges the gap between legal compliance and interface design, ensuring that privacy is "by design" rather than an afterthought.</w:t>
      </w:r>
    </w:p>
    <w:p>
      <w:pPr>
        <w:pStyle w:val="BodyText"/>
      </w:pPr>
      <w:r>
        <w:t xml:space="preserve">Legal Compliance</w:t>
      </w:r>
      <w:r>
        <w:t xml:space="preserve"> </w:t>
      </w:r>
      <w:r>
        <w:t xml:space="preserve">Privacy by Design</w:t>
      </w:r>
      <w:r>
        <w:t xml:space="preserve"> </w:t>
      </w:r>
      <w:r>
        <w:t xml:space="preserve">Swiss Law</w:t>
      </w:r>
    </w:p>
    <w:p>
      <w:pPr>
        <w:pStyle w:val="BodyText"/>
      </w:pPr>
      <w:r>
        <w:t xml:space="preserve"> </w:t>
      </w:r>
      <w:r>
        <w:t xml:space="preserve">Kressel, G., &amp; Kressel, M. (2020).</w:t>
      </w:r>
      <w:r>
        <w:t xml:space="preserve"> </w:t>
      </w:r>
      <w:r>
        <w:rPr>
          <w:iCs/>
          <w:i/>
        </w:rPr>
        <w:t xml:space="preserve">Designing for Multilingual Markets: UX Strategies for Diverse Audiences</w:t>
      </w:r>
      <w:r>
        <w:t xml:space="preserve">. Rosenfeld Media.</w:t>
      </w:r>
      <w:r>
        <w:t xml:space="preserve"> </w:t>
      </w:r>
    </w:p>
    <w:p>
      <w:pPr>
        <w:pStyle w:val="BodyText"/>
      </w:pPr>
      <w:r>
        <w:t xml:space="preserve">Zurich is a multilingual hub where German, English, French, and Italian coexist. This book provides strategic frameworks for designing interfaces that accommodate multiple languages without compromising usability. It addresses layout expansion, cultural symbolism, and localization workflows. For a UX designer in Zurich targeting a pan-Swiss or European audience, this text offers practical solutions for managing content density and ensuring that translations do not break the UI layout. It is essential for creating inclusive digital products in a linguistically diverse region.</w:t>
      </w:r>
    </w:p>
    <w:p>
      <w:pPr>
        <w:pStyle w:val="BodyText"/>
      </w:pPr>
      <w:r>
        <w:t xml:space="preserve">Localization</w:t>
      </w:r>
      <w:r>
        <w:t xml:space="preserve"> </w:t>
      </w:r>
      <w:r>
        <w:t xml:space="preserve">Multilingual UX</w:t>
      </w:r>
      <w:r>
        <w:t xml:space="preserve"> </w:t>
      </w:r>
      <w:r>
        <w:t xml:space="preserve">Internationalization</w:t>
      </w:r>
    </w:p>
    <w:p>
      <w:pPr>
        <w:pStyle w:val="BodyText"/>
      </w:pPr>
      <w:r>
        <w:t xml:space="preserve"> </w:t>
      </w:r>
      <w:r>
        <w:t xml:space="preserve">W3C. (2018).</w:t>
      </w:r>
      <w:r>
        <w:t xml:space="preserve"> </w:t>
      </w:r>
      <w:r>
        <w:rPr>
          <w:iCs/>
          <w:i/>
        </w:rPr>
        <w:t xml:space="preserve">Web Content Accessibility Guidelines (WCAG) 2.1</w:t>
      </w:r>
      <w:r>
        <w:t xml:space="preserve">. World Wide Web Consortium.</w:t>
      </w:r>
      <w:r>
        <w:t xml:space="preserve"> </w:t>
      </w:r>
    </w:p>
    <w:p>
      <w:pPr>
        <w:pStyle w:val="BodyText"/>
      </w:pPr>
      <w:r>
        <w:t xml:space="preserve">Switzerland has strict accessibility standards, particularly for public sector and large corporate entities in Zurich. This document outlines the technical criteria for making web content accessible to people with disabilities. For UI designers, it provides specific guidance on color contrast, keyboard navigation, and screen reader compatibility. Given Zurich’s progressive stance on social inclusion and its aging demographic, adhering to WCAG 2.1 is not just ethical but often a contractual requirement for design projects in the city.</w:t>
      </w:r>
    </w:p>
    <w:p>
      <w:pPr>
        <w:pStyle w:val="BodyText"/>
      </w:pPr>
      <w:r>
        <w:t xml:space="preserve">Accessibility</w:t>
      </w:r>
      <w:r>
        <w:t xml:space="preserve"> </w:t>
      </w:r>
      <w:r>
        <w:t xml:space="preserve">WCAG</w:t>
      </w:r>
      <w:r>
        <w:t xml:space="preserve"> </w:t>
      </w:r>
      <w:r>
        <w:t xml:space="preserve">Inclusive Design</w:t>
      </w:r>
    </w:p>
    <w:p>
      <w:pPr>
        <w:pStyle w:val="BodyText"/>
      </w:pPr>
      <w:r>
        <w:t xml:space="preserve"> </w:t>
      </w:r>
      <w:r>
        <w:t xml:space="preserve">Müller-Brockmann, J. (1996).</w:t>
      </w:r>
      <w:r>
        <w:t xml:space="preserve"> </w:t>
      </w:r>
      <w:r>
        <w:rPr>
          <w:iCs/>
          <w:i/>
        </w:rPr>
        <w:t xml:space="preserve">Grid Systems in Graphic Design</w:t>
      </w:r>
      <w:r>
        <w:t xml:space="preserve">. Niggli.</w:t>
      </w:r>
      <w:r>
        <w:t xml:space="preserve"> </w:t>
      </w:r>
    </w:p>
    <w:p>
      <w:pPr>
        <w:pStyle w:val="BodyText"/>
      </w:pPr>
      <w:r>
        <w:t xml:space="preserve">Although focused on print, this seminal work by the Swiss master is vital for UI designers in Zurich. It codifies the Swiss Style (International Typographic Style), which emphasizes objectivity, clarity, and grid-based layouts. Modern UI design in Zurich often draws upon these principles to create clean, structured interfaces. This book helps designers understand the historical context of Swiss design aesthetics, enabling them to create digital products that feel authentically Swiss—minimalist, functional, and visually harmonious.</w:t>
      </w:r>
    </w:p>
    <w:p>
      <w:pPr>
        <w:pStyle w:val="BodyText"/>
      </w:pPr>
      <w:r>
        <w:t xml:space="preserve">Swiss Style</w:t>
      </w:r>
      <w:r>
        <w:t xml:space="preserve"> </w:t>
      </w:r>
      <w:r>
        <w:t xml:space="preserve">Visual Hierarchy</w:t>
      </w:r>
      <w:r>
        <w:t xml:space="preserve"> </w:t>
      </w:r>
      <w:r>
        <w:t xml:space="preserve">Layout</w:t>
      </w:r>
    </w:p>
    <w:p>
      <w:pPr>
        <w:pStyle w:val="BodyText"/>
      </w:pPr>
      <w:r>
        <w:t xml:space="preserve"> </w:t>
      </w:r>
      <w:r>
        <w:t xml:space="preserve">ISO. (2019).</w:t>
      </w:r>
      <w:r>
        <w:t xml:space="preserve"> </w:t>
      </w:r>
      <w:r>
        <w:rPr>
          <w:iCs/>
          <w:i/>
        </w:rPr>
        <w:t xml:space="preserve">ISO 9241-210: Ergonomics of Human-System Interaction — Human-Centred Design for Interactive Systems</w:t>
      </w:r>
      <w:r>
        <w:t xml:space="preserve">. International Organization for Standardization.</w:t>
      </w:r>
      <w:r>
        <w:t xml:space="preserve"> </w:t>
      </w:r>
    </w:p>
    <w:p>
      <w:pPr>
        <w:pStyle w:val="BodyText"/>
      </w:pPr>
      <w:r>
        <w:t xml:space="preserve">Zurich is home to many multinational corporations and engineering firms that rely on ISO standards. This document defines the principles and activities of human-centred design. For UX designers in Zurich, referencing ISO 9241-210 provides a standardized vocabulary and methodology that resonates with engineering and management stakeholders. It validates the UX process as a rigorous, repeatable discipline, which is highly valued in the Swiss business culture.</w:t>
      </w:r>
    </w:p>
    <w:p>
      <w:pPr>
        <w:pStyle w:val="BodyText"/>
      </w:pPr>
      <w:r>
        <w:t xml:space="preserve">Standardization</w:t>
      </w:r>
      <w:r>
        <w:t xml:space="preserve"> </w:t>
      </w:r>
      <w:r>
        <w:t xml:space="preserve">Human-Centred Design</w:t>
      </w:r>
      <w:r>
        <w:t xml:space="preserve"> </w:t>
      </w:r>
      <w:r>
        <w:t xml:space="preserve">Corporate UX</w:t>
      </w:r>
    </w:p>
    <w:p>
      <w:pPr>
        <w:pStyle w:val="BodyText"/>
      </w:pPr>
      <w:r>
        <w:t xml:space="preserve"> </w:t>
      </w:r>
      <w:r>
        <w:t xml:space="preserve">Lindley, C. (2019).</w:t>
      </w:r>
      <w:r>
        <w:t xml:space="preserve"> </w:t>
      </w:r>
      <w:r>
        <w:rPr>
          <w:iCs/>
          <w:i/>
        </w:rPr>
        <w:t xml:space="preserve">Designing for Trust: UX Strategies for Fintech and Secure Systems</w:t>
      </w:r>
      <w:r>
        <w:t xml:space="preserve">. UX Collective.</w:t>
      </w:r>
      <w:r>
        <w:t xml:space="preserve"> </w:t>
      </w:r>
    </w:p>
    <w:p>
      <w:pPr>
        <w:pStyle w:val="BodyText"/>
      </w:pPr>
      <w:r>
        <w:t xml:space="preserve">As a global financial center, Zurich’s UX landscape is dominated by banking and fintech. This article series explores how design choices influence user trust in secure environments. It covers microcopy, security indicators, and error handling in financial transactions. For UI designers in Zurich, this resource is crucial for balancing security requirements with user convenience. It helps designers create interfaces that reassure users without overwhelming them, a key challenge in the Swiss banking sector.</w:t>
      </w:r>
    </w:p>
    <w:p>
      <w:pPr>
        <w:pStyle w:val="BodyText"/>
      </w:pPr>
      <w:r>
        <w:t xml:space="preserve">Fintech</w:t>
      </w:r>
      <w:r>
        <w:t xml:space="preserve"> </w:t>
      </w:r>
      <w:r>
        <w:t xml:space="preserve">Trust Design</w:t>
      </w:r>
      <w:r>
        <w:t xml:space="preserve"> </w:t>
      </w:r>
      <w:r>
        <w:t xml:space="preserve">Zurich Industry</w:t>
      </w:r>
    </w:p>
    <w:p>
      <w:pPr>
        <w:pStyle w:val="BodyText"/>
      </w:pPr>
      <w:r>
        <w:t xml:space="preserve"> </w:t>
      </w:r>
      <w:r>
        <w:t xml:space="preserve">Nielsen Norman Group. (2022).</w:t>
      </w:r>
      <w:r>
        <w:t xml:space="preserve"> </w:t>
      </w:r>
      <w:r>
        <w:rPr>
          <w:iCs/>
          <w:i/>
        </w:rPr>
        <w:t xml:space="preserve">UX Research in High-Context Cultures</w:t>
      </w:r>
      <w:r>
        <w:t xml:space="preserve">. NN/g.</w:t>
      </w:r>
      <w:r>
        <w:t xml:space="preserve"> </w:t>
      </w:r>
    </w:p>
    <w:p>
      <w:pPr>
        <w:pStyle w:val="BodyText"/>
      </w:pPr>
      <w:r>
        <w:t xml:space="preserve">Switzerland is often considered a high-context culture where indirect communication and consensus are valued. This research article provides insights into conducting UX research in such environments. It advises on how to interpret feedback, manage stakeholder expectations, and facilitate workshops in Zurich. For UX designers, understanding these cultural nuances is essential for gathering honest user feedback and navigating the collaborative decision-making processes typical of Swiss organizations.</w:t>
      </w:r>
    </w:p>
    <w:p>
      <w:pPr>
        <w:pStyle w:val="BodyText"/>
      </w:pPr>
      <w:r>
        <w:t xml:space="preserve">UX Research</w:t>
      </w:r>
      <w:r>
        <w:t xml:space="preserve"> </w:t>
      </w:r>
      <w:r>
        <w:t xml:space="preserve">Cultural Nuance</w:t>
      </w:r>
      <w:r>
        <w:t xml:space="preserve"> </w:t>
      </w:r>
      <w:r>
        <w:t xml:space="preserve">Stakeholder Management</w:t>
      </w:r>
    </w:p>
    <w:p>
      <w:pPr>
        <w:pStyle w:val="BodyText"/>
      </w:pPr>
      <w:r>
        <w:t xml:space="preserve">Document prepared for UX/UI Design professionals in Zurich, Switzerland. All citations are formatted for academic and professional reference.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Zurich, Switzerland</dc:title>
  <dc:creator/>
  <dc:language>en</dc:language>
  <cp:keywords/>
  <dcterms:created xsi:type="dcterms:W3CDTF">2026-08-07T10:54:33Z</dcterms:created>
  <dcterms:modified xsi:type="dcterms:W3CDTF">2026-08-07T10:54:33Z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