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Abu</w:t>
      </w:r>
      <w:r>
        <w:t xml:space="preserve"> </w:t>
      </w:r>
      <w:r>
        <w:t xml:space="preserve">Dhabi</w:t>
      </w:r>
    </w:p>
    <w:bookmarkStart w:id="20" w:name="X6a3e34e58e3d685ec548cf7ddaaf7f6ce1ea4ed"/>
    <w:p>
      <w:pPr>
        <w:pStyle w:val="Heading1"/>
      </w:pPr>
      <w:r>
        <w:t xml:space="preserve">Annotated Bibliography: UX/UI Design in Abu Dhabi</w:t>
      </w:r>
    </w:p>
    <w:p>
      <w:pPr>
        <w:pStyle w:val="FirstParagraph"/>
      </w:pPr>
      <w:r>
        <w:rPr>
          <w:bCs/>
          <w:b/>
        </w:rPr>
        <w:t xml:space="preserve">Context:</w:t>
      </w:r>
      <w:r>
        <w:t xml:space="preserve"> </w:t>
      </w:r>
      <w:r>
        <w:t xml:space="preserve">United Arab Emirates, Abu Dhabi</w:t>
      </w:r>
      <w:r>
        <w:br/>
      </w:r>
      <w:r>
        <w:rPr>
          <w:bCs/>
          <w:b/>
        </w:rPr>
        <w:t xml:space="preserve">Subject:</w:t>
      </w:r>
      <w:r>
        <w:t xml:space="preserve"> </w:t>
      </w:r>
      <w:r>
        <w:t xml:space="preserve">User Experience (UX) and User Interface (UI) Design</w:t>
      </w:r>
      <w:r>
        <w:br/>
      </w:r>
      <w:r>
        <w:rPr>
          <w:bCs/>
          <w:b/>
        </w:rPr>
        <w:t xml:space="preserve">Purpose:</w:t>
      </w:r>
      <w:r>
        <w:t xml:space="preserve"> </w:t>
      </w:r>
      <w:r>
        <w:t xml:space="preserve">To provide a curated selection of resources relevant to the digital transformation, cultural nuances, and professional standards of UX/UI design within the Abu Dhabi market.</w:t>
      </w:r>
    </w:p>
    <w:bookmarkEnd w:id="20"/>
    <w:p>
      <w:pPr>
        <w:pStyle w:val="BodyText"/>
      </w:pPr>
      <w:r>
        <w:t xml:space="preserve">The United Arab Emirates, and specifically Abu Dhabi, is currently undergoing a massive digital transformation driven by government initiatives such as the Abu Dhabi Economic Vision 2030. For a UX/UI Designer operating in this region, success requires more than just technical proficiency in tools like Figma or Adobe XD. It demands a deep understanding of local cultural expectations, Arabic language typography, accessibility standards for a diverse expatriate population, and the specific regulatory environment of the UAE. This annotated bibliography compiles essential resources that bridge the gap between global design best practices and the localized requirements of Abu Dhabi.</w:t>
      </w:r>
    </w:p>
    <w:bookmarkStart w:id="21" w:name="Xc57f38f328d9485b3b1ba2a056638ab76f16ab5"/>
    <w:p>
      <w:pPr>
        <w:pStyle w:val="Heading2"/>
      </w:pPr>
      <w:r>
        <w:t xml:space="preserve">Government Strategy and Digital Transformation</w:t>
      </w:r>
    </w:p>
    <w:p>
      <w:pPr>
        <w:pStyle w:val="FirstParagraph"/>
      </w:pPr>
      <w:r>
        <w:t xml:space="preserve">Abu Dhabi Government. (2021).</w:t>
      </w:r>
      <w:r>
        <w:t xml:space="preserve"> </w:t>
      </w:r>
      <w:r>
        <w:rPr>
          <w:iCs/>
          <w:i/>
        </w:rPr>
        <w:t xml:space="preserve">Abu Dhabi Economic Vision 2030: Digital Economy Pillar</w:t>
      </w:r>
      <w:r>
        <w:t xml:space="preserve">. Government of Abu Dhabi.</w:t>
      </w:r>
    </w:p>
    <w:p>
      <w:pPr>
        <w:pStyle w:val="BodyText"/>
      </w:pPr>
      <w:r>
        <w:t xml:space="preserve">This official government document outlines the strategic roadmap for Abu Dhabi’s economic future, with a significant focus on the digital economy. For a UX/UI Designer, this resource is critical for understanding the macro-level goals of the organizations they will likely serve. The document emphasizes the need for seamless digital government services, smart city integration, and data-driven decision-making. It highlights the expectation that digital interfaces must be intuitive, efficient, and accessible to all residents. Designers can use this text to align their design proposals with the government's vision of a "world-class digital ecosystem," ensuring that their work supports the broader objectives of transparency and efficiency in the public sector.</w:t>
      </w:r>
    </w:p>
    <w:p>
      <w:pPr>
        <w:pStyle w:val="BodyText"/>
      </w:pPr>
      <w:r>
        <w:t xml:space="preserve">Smart Abu Dhabi. (2023).</w:t>
      </w:r>
      <w:r>
        <w:t xml:space="preserve"> </w:t>
      </w:r>
      <w:r>
        <w:rPr>
          <w:iCs/>
          <w:i/>
        </w:rPr>
        <w:t xml:space="preserve">Smart Abu Dhabi Strategy: Enhancing Citizen Experience</w:t>
      </w:r>
      <w:r>
        <w:t xml:space="preserve">. Department of Municipalities and Transport.</w:t>
      </w:r>
    </w:p>
    <w:p>
      <w:pPr>
        <w:pStyle w:val="BodyText"/>
      </w:pPr>
      <w:r>
        <w:t xml:space="preserve">This report details the specific initiatives aimed at improving the quality of life for residents through technology. It places a heavy emphasis on the "Citizen Experience," which is directly analogous to User Experience (UX). The document discusses the integration of mobile applications, IoT devices, and unified digital platforms. For a UX/UI Designer in Abu Dhabi, this resource provides insight into the specific pain points the government is trying to solve, such as traffic management, utility payments, and healthcare access. It serves as a practical guide for designing solutions that are not only aesthetically pleasing but also functionally integrated into the daily lives of Abu Dhabi residents.</w:t>
      </w:r>
    </w:p>
    <w:bookmarkEnd w:id="21"/>
    <w:bookmarkStart w:id="22" w:name="cultural-nuances-and-localization"/>
    <w:p>
      <w:pPr>
        <w:pStyle w:val="Heading2"/>
      </w:pPr>
      <w:r>
        <w:t xml:space="preserve">Cultural Nuances and Localization</w:t>
      </w:r>
    </w:p>
    <w:p>
      <w:pPr>
        <w:pStyle w:val="FirstParagraph"/>
      </w:pPr>
      <w:r>
        <w:t xml:space="preserve">Al-Khalifa, M. (2022).</w:t>
      </w:r>
      <w:r>
        <w:t xml:space="preserve"> </w:t>
      </w:r>
      <w:r>
        <w:rPr>
          <w:iCs/>
          <w:i/>
        </w:rPr>
        <w:t xml:space="preserve">Cultural Dimensions in Middle Eastern Digital Design</w:t>
      </w:r>
      <w:r>
        <w:t xml:space="preserve">. Journal of International Design Studies, 14(2), 45-62.</w:t>
      </w:r>
    </w:p>
    <w:p>
      <w:pPr>
        <w:pStyle w:val="BodyText"/>
      </w:pPr>
      <w:r>
        <w:t xml:space="preserve">This academic article explores how cultural values in the Middle East influence digital interface preferences. It discusses concepts such as high-context communication, the importance of visual richness, and the specific expectations regarding privacy and trust in digital environments. For a UX/UI Designer working in Abu Dhabi, this is an essential read to avoid cultural missteps. The article argues that direct translation of Western design patterns often fails in the UAE. Instead, designers must adapt layouts to accommodate Arabic script (Right-to-Left), use imagery that respects local customs, and build trust through clear, authoritative design language. This resource helps designers move beyond superficial localization to create culturally resonant experiences.</w:t>
      </w:r>
    </w:p>
    <w:p>
      <w:pPr>
        <w:pStyle w:val="BodyText"/>
      </w:pPr>
      <w:r>
        <w:t xml:space="preserve">Nielsen Norman Group. (2023).</w:t>
      </w:r>
      <w:r>
        <w:t xml:space="preserve"> </w:t>
      </w:r>
      <w:r>
        <w:rPr>
          <w:iCs/>
          <w:i/>
        </w:rPr>
        <w:t xml:space="preserve">Designing for Arabic: UX Best Practices for RTL Interfaces</w:t>
      </w:r>
      <w:r>
        <w:t xml:space="preserve">. NN/g.</w:t>
      </w:r>
    </w:p>
    <w:p>
      <w:pPr>
        <w:pStyle w:val="BodyText"/>
      </w:pPr>
      <w:r>
        <w:t xml:space="preserve">While a global resource, this specific guide is indispensable for any UX/UI Designer in the UAE. Arabic is one of the official languages of the United Arab Emirates, and many government and corporate services require full Arabic support. This article provides technical and design guidelines for handling Right-to-Left (RTL) layouts, including navigation structures, form fields, and iconography. It addresses common pitfalls, such as mirroring icons incorrectly or failing to account for the different line-height requirements of Arabic typography. For a designer in Abu Dhabi, mastering these principles is non-negotiable for creating inclusive and professional digital products that serve both Arabic-speaking locals and the diverse expatriate community.</w:t>
      </w:r>
    </w:p>
    <w:bookmarkEnd w:id="22"/>
    <w:bookmarkStart w:id="23" w:name="professional-standards-and-methodologies"/>
    <w:p>
      <w:pPr>
        <w:pStyle w:val="Heading2"/>
      </w:pPr>
      <w:r>
        <w:t xml:space="preserve">Professional Standards and Methodologies</w:t>
      </w:r>
    </w:p>
    <w:p>
      <w:pPr>
        <w:pStyle w:val="FirstParagraph"/>
      </w:pPr>
      <w:r>
        <w:t xml:space="preserve">Lidwell, W., Holden, K., &amp; Butler, J. (2010).</w:t>
      </w:r>
      <w:r>
        <w:t xml:space="preserve"> </w:t>
      </w:r>
      <w:r>
        <w:rPr>
          <w:iCs/>
          <w:i/>
        </w:rPr>
        <w:t xml:space="preserve">Universal Principles of Design</w:t>
      </w:r>
      <w:r>
        <w:t xml:space="preserve"> </w:t>
      </w:r>
      <w:r>
        <w:t xml:space="preserve">(2nd ed.). Rockport Publishers.</w:t>
      </w:r>
    </w:p>
    <w:p>
      <w:pPr>
        <w:pStyle w:val="BodyText"/>
      </w:pPr>
      <w:r>
        <w:t xml:space="preserve">This foundational text covers 125 key principles that guide the creation of effective designs across various disciplines. For a UX/UI Designer in Abu Dhabi, this book serves as a universal reference point that transcends cultural boundaries. It covers principles such as affordance, consistency, and feedback, which are critical for creating intuitive interfaces in a multicultural environment like Abu Dhabi, where users come from hundreds of different nationalities. By applying these universal principles, designers can create interfaces that are easily understood by a global audience while still allowing room for local customization. It is a core resource for justifying design decisions to stakeholders who may not have a design background.</w:t>
      </w:r>
    </w:p>
    <w:p>
      <w:pPr>
        <w:pStyle w:val="BodyText"/>
      </w:pPr>
      <w:r>
        <w:t xml:space="preserve">Sparke, P. (2021).</w:t>
      </w:r>
      <w:r>
        <w:t xml:space="preserve"> </w:t>
      </w:r>
      <w:r>
        <w:rPr>
          <w:iCs/>
          <w:i/>
        </w:rPr>
        <w:t xml:space="preserve">Design Thinking: A Very Short Introduction</w:t>
      </w:r>
      <w:r>
        <w:t xml:space="preserve">. Oxford University Press.</w:t>
      </w:r>
    </w:p>
    <w:p>
      <w:pPr>
        <w:pStyle w:val="BodyText"/>
      </w:pPr>
      <w:r>
        <w:t xml:space="preserve">Design thinking is increasingly adopted by major corporations and government entities in Abu Dhabi as a methodology for innovation. This concise book explains the human-centered approach to problem-solving, emphasizing empathy, ideation, and prototyping. For a UX/UI Designer, this resource is valuable for communicating the value of their role within larger organizational structures. It helps designers articulate how their work contributes to business goals and user satisfaction. In the context of Abu Dhabi’s innovation-driven economy, understanding and applying design thinking methodologies allows designers to position themselves as strategic partners rather than just visual implementers.</w:t>
      </w:r>
    </w:p>
    <w:bookmarkEnd w:id="23"/>
    <w:bookmarkStart w:id="24" w:name="accessibility-and-inclusivity"/>
    <w:p>
      <w:pPr>
        <w:pStyle w:val="Heading2"/>
      </w:pPr>
      <w:r>
        <w:t xml:space="preserve">Accessibility and Inclusivity</w:t>
      </w:r>
    </w:p>
    <w:p>
      <w:pPr>
        <w:pStyle w:val="FirstParagraph"/>
      </w:pPr>
      <w:r>
        <w:t xml:space="preserve">World Wide Web Consortium (W3C). (2023).</w:t>
      </w:r>
      <w:r>
        <w:t xml:space="preserve"> </w:t>
      </w:r>
      <w:r>
        <w:rPr>
          <w:iCs/>
          <w:i/>
        </w:rPr>
        <w:t xml:space="preserve">Web Content Accessibility Guidelines (WCAG) 2.2</w:t>
      </w:r>
      <w:r>
        <w:t xml:space="preserve">. W3C.</w:t>
      </w:r>
    </w:p>
    <w:p>
      <w:pPr>
        <w:pStyle w:val="BodyText"/>
      </w:pPr>
      <w:r>
        <w:t xml:space="preserve">Accessibility is a growing priority in the UAE, with regulations increasingly mandating that digital services be accessible to people with disabilities. This international standard provides the technical criteria for making web content more accessible. For a UX/UI Designer in Abu Dhabi, compliance with WCAG is not just a legal requirement but a moral imperative. The guidelines cover aspects such as color contrast, keyboard navigation, and screen reader compatibility. Given the diverse population of Abu Dhabi, including individuals with varying abilities, adhering to these standards ensures that digital products are inclusive. This resource is essential for conducting accessibility audits and designing interfaces that are usable by everyone.</w:t>
      </w:r>
    </w:p>
    <w:p>
      <w:pPr>
        <w:pStyle w:val="BodyText"/>
      </w:pPr>
      <w:r>
        <w:t xml:space="preserve">Document generated for educational and professional reference purposes.</w:t>
      </w:r>
      <w:r>
        <w:br/>
      </w:r>
      <w:r>
        <w:t xml:space="preserve">Focus: UX/UI Design in Abu Dhabi, United Arab Emirates.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Abu Dhabi</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