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Dubai,</w:t>
      </w:r>
      <w:r>
        <w:t xml:space="preserve"> </w:t>
      </w:r>
      <w:r>
        <w:t xml:space="preserve">UAE</w:t>
      </w:r>
    </w:p>
    <w:bookmarkStart w:id="20" w:name="X82bccff99790d75d819e737c4aa919ebfa01bfa"/>
    <w:p>
      <w:pPr>
        <w:pStyle w:val="Heading1"/>
      </w:pPr>
      <w:r>
        <w:t xml:space="preserve">Annotated Bibliography: UX/UI Design in Dubai, United Arab Emirates</w:t>
      </w:r>
    </w:p>
    <w:p>
      <w:pPr>
        <w:pStyle w:val="FirstParagraph"/>
      </w:pPr>
      <w:r>
        <w:rPr>
          <w:bCs/>
          <w:b/>
        </w:rPr>
        <w:t xml:space="preserve">Subject:</w:t>
      </w:r>
      <w:r>
        <w:t xml:space="preserve"> </w:t>
      </w:r>
      <w:r>
        <w:t xml:space="preserve">User Experience and User Interface Design</w:t>
      </w:r>
      <w:r>
        <w:br/>
      </w:r>
      <w:r>
        <w:rPr>
          <w:bCs/>
          <w:b/>
        </w:rPr>
        <w:t xml:space="preserve">Region:</w:t>
      </w:r>
      <w:r>
        <w:t xml:space="preserve"> </w:t>
      </w:r>
      <w:r>
        <w:t xml:space="preserve">Dubai, United Arab Emirates</w:t>
      </w:r>
      <w:r>
        <w:br/>
      </w:r>
      <w:r>
        <w:rPr>
          <w:bCs/>
          <w:b/>
        </w:rPr>
        <w:t xml:space="preserve">Purpose:</w:t>
      </w:r>
      <w:r>
        <w:t xml:space="preserve"> </w:t>
      </w:r>
      <w:r>
        <w:t xml:space="preserve">To provide a comprehensive overview of resources relevant to UX/UI designers operating within the unique cultural, technological, and regulatory landscape of Dubai.</w:t>
      </w:r>
    </w:p>
    <w:bookmarkEnd w:id="20"/>
    <w:bookmarkStart w:id="21" w:name="introduction"/>
    <w:p>
      <w:pPr>
        <w:pStyle w:val="Heading2"/>
      </w:pPr>
      <w:r>
        <w:t xml:space="preserve">Introduction</w:t>
      </w:r>
    </w:p>
    <w:p>
      <w:pPr>
        <w:pStyle w:val="FirstParagraph"/>
      </w:pPr>
      <w:r>
        <w:t xml:space="preserve">Dubai has rapidly emerged as a global hub for technology and innovation, driven by initiatives such as the Dubai Digital Government Strategy and the Dubai AI Strategy. For a UX/UI Designer working in this region, success requires more than just technical proficiency in design tools; it demands a deep understanding of local user behaviors, cultural nuances, and the specific digital ecosystem of the United Arab Emirates. This annotated bibliography compiles essential resources that address these critical aspects. The selected works cover topics ranging from cross-cultural design principles and accessibility standards to the specific regulatory frameworks governing digital services in Dubai. These resources are vital for designers aiming to create inclusive, effective, and compliant digital products for the diverse population of Dubai.</w:t>
      </w:r>
    </w:p>
    <w:bookmarkEnd w:id="21"/>
    <w:bookmarkStart w:id="30" w:name="bibliography"/>
    <w:p>
      <w:pPr>
        <w:pStyle w:val="Heading2"/>
      </w:pPr>
      <w:r>
        <w:t xml:space="preserve">Bibliography</w:t>
      </w:r>
    </w:p>
    <w:bookmarkStart w:id="22" w:name="cross-cultural-design-principles"/>
    <w:p>
      <w:pPr>
        <w:pStyle w:val="Heading3"/>
      </w:pPr>
      <w:r>
        <w:t xml:space="preserve">1. Cross-Cultural Design Principles</w:t>
      </w:r>
    </w:p>
    <w:p>
      <w:pPr>
        <w:pStyle w:val="FirstParagraph"/>
      </w:pPr>
      <w:r>
        <w:t xml:space="preserve">Geissler, M., &amp; Geissler, S. (2018).</w:t>
      </w:r>
      <w:r>
        <w:t xml:space="preserve"> </w:t>
      </w:r>
      <w:r>
        <w:rPr>
          <w:iCs/>
          <w:i/>
        </w:rPr>
        <w:t xml:space="preserve">Designing for the Middle East: A Guide to UX and UI for the Region</w:t>
      </w:r>
      <w:r>
        <w:t xml:space="preserve">. UX Middle East Press.</w:t>
      </w:r>
    </w:p>
    <w:p>
      <w:pPr>
        <w:pStyle w:val="BodyText"/>
      </w:pPr>
      <w:r>
        <w:t xml:space="preserve">This book provides a foundational understanding of how cultural values influence user interface design in the Middle East. It specifically addresses the importance of right-to-left (RTL) layout considerations for Arabic-speaking users, which is a critical requirement for any digital product in Dubai. The authors discuss color symbolism, imagery, and navigation patterns that resonate with local users while maintaining global usability standards. For a UX/UI Designer in Dubai, this resource is indispensable for avoiding cultural missteps and ensuring that designs are intuitive for both Arabic and English-speaking demographics. It emphasizes the need for bilingual design systems that do not simply translate text but adapt the entire user journey to cultural expectations.</w:t>
      </w:r>
    </w:p>
    <w:bookmarkEnd w:id="22"/>
    <w:bookmarkStart w:id="23" w:name="government-digital-standards"/>
    <w:p>
      <w:pPr>
        <w:pStyle w:val="Heading3"/>
      </w:pPr>
      <w:r>
        <w:t xml:space="preserve">2. Government Digital Standards</w:t>
      </w:r>
    </w:p>
    <w:p>
      <w:pPr>
        <w:pStyle w:val="FirstParagraph"/>
      </w:pPr>
      <w:r>
        <w:t xml:space="preserve">Dubai Digital Government. (2021).</w:t>
      </w:r>
      <w:r>
        <w:t xml:space="preserve"> </w:t>
      </w:r>
      <w:r>
        <w:rPr>
          <w:iCs/>
          <w:i/>
        </w:rPr>
        <w:t xml:space="preserve">Dubai Digital Government Design System Guidelines</w:t>
      </w:r>
      <w:r>
        <w:t xml:space="preserve">. Government of Dubai.</w:t>
      </w:r>
    </w:p>
    <w:p>
      <w:pPr>
        <w:pStyle w:val="BodyText"/>
      </w:pPr>
      <w:r>
        <w:t xml:space="preserve">This official document outlines the design standards and guidelines mandated for digital services provided by the government of Dubai. It details specific requirements for typography, color palettes, iconography, and accessibility to ensure a consistent user experience across all government platforms. For UX/UI Designers working on public sector projects or B2G (Business-to-Government) solutions in the UAE, adherence to these guidelines is often mandatory. The document also highlights the government’s commitment to digital inclusion, providing clear directives on how to design for users with disabilities. Understanding these standards is crucial for designers aiming to align their work with Dubai’s vision of a seamless, paperless, and user-centric digital government.</w:t>
      </w:r>
    </w:p>
    <w:bookmarkEnd w:id="23"/>
    <w:bookmarkStart w:id="24" w:name="mobile-first-design-in-emerging-markets"/>
    <w:p>
      <w:pPr>
        <w:pStyle w:val="Heading3"/>
      </w:pPr>
      <w:r>
        <w:t xml:space="preserve">3. Mobile-First Design in Emerging Markets</w:t>
      </w:r>
    </w:p>
    <w:p>
      <w:pPr>
        <w:pStyle w:val="FirstParagraph"/>
      </w:pPr>
      <w:r>
        <w:t xml:space="preserve">Nielsen Norman Group. (2020).</w:t>
      </w:r>
      <w:r>
        <w:t xml:space="preserve"> </w:t>
      </w:r>
      <w:r>
        <w:rPr>
          <w:iCs/>
          <w:i/>
        </w:rPr>
        <w:t xml:space="preserve">Mobile UX in High-Smartphone-Penetration Markets: Lessons from the UAE</w:t>
      </w:r>
      <w:r>
        <w:t xml:space="preserve">. NN/g Research Report.</w:t>
      </w:r>
    </w:p>
    <w:p>
      <w:pPr>
        <w:pStyle w:val="BodyText"/>
      </w:pPr>
      <w:r>
        <w:t xml:space="preserve">This research report analyzes user behavior in markets with extremely high smartphone penetration, using the UAE as a primary case study. It reveals that users in Dubai expect mobile experiences that are not only responsive but optimized for mobile-first interactions, often bypassing desktop entirely. The report discusses the importance of fast load times, simplified navigation, and integration with popular local apps such as WhatsApp and Careem. For a UX/UI Designer in Dubai, this resource underscores the necessity of prioritizing mobile design in all projects. It provides actionable insights into how to leverage mobile-specific features to enhance user engagement and satisfaction in a highly connected society.</w:t>
      </w:r>
    </w:p>
    <w:bookmarkEnd w:id="24"/>
    <w:bookmarkStart w:id="25" w:name="accessibility-and-inclusive-design"/>
    <w:p>
      <w:pPr>
        <w:pStyle w:val="Heading3"/>
      </w:pPr>
      <w:r>
        <w:t xml:space="preserve">4. Accessibility and Inclusive Design</w:t>
      </w:r>
    </w:p>
    <w:p>
      <w:pPr>
        <w:pStyle w:val="FirstParagraph"/>
      </w:pPr>
      <w:r>
        <w:t xml:space="preserve">World Wide Web Consortium (W3C). (2018).</w:t>
      </w:r>
      <w:r>
        <w:t xml:space="preserve"> </w:t>
      </w:r>
      <w:r>
        <w:rPr>
          <w:iCs/>
          <w:i/>
        </w:rPr>
        <w:t xml:space="preserve">Web Content Accessibility Guidelines (WCAG) 2.1</w:t>
      </w:r>
      <w:r>
        <w:t xml:space="preserve">. W3C Recommendation.</w:t>
      </w:r>
    </w:p>
    <w:p>
      <w:pPr>
        <w:pStyle w:val="BodyText"/>
      </w:pPr>
      <w:r>
        <w:t xml:space="preserve">While a global standard, WCAG 2.1 is increasingly being adopted as a benchmark for digital accessibility in the UAE, particularly in Dubai’s push towards becoming a smart city. This document provides detailed criteria for making web content more accessible to people with disabilities, including those who rely on assistive technologies. For UX/UI Designers in Dubai, understanding and implementing these guidelines is not just a best practice but a growing legal and ethical requirement. The resource covers aspects such as color contrast, keyboard navigation, and screen reader compatibility, which are essential for creating inclusive digital products that serve Dubai’s diverse population, including expatriates and locals with varying abilities.</w:t>
      </w:r>
    </w:p>
    <w:bookmarkEnd w:id="25"/>
    <w:bookmarkStart w:id="26" w:name="user-research-in-multicultural-contexts"/>
    <w:p>
      <w:pPr>
        <w:pStyle w:val="Heading3"/>
      </w:pPr>
      <w:r>
        <w:t xml:space="preserve">5. User Research in Multicultural Contexts</w:t>
      </w:r>
    </w:p>
    <w:p>
      <w:pPr>
        <w:pStyle w:val="FirstParagraph"/>
      </w:pPr>
      <w:r>
        <w:t xml:space="preserve">Kockelkorn, D. (2019).</w:t>
      </w:r>
      <w:r>
        <w:t xml:space="preserve"> </w:t>
      </w:r>
      <w:r>
        <w:rPr>
          <w:iCs/>
          <w:i/>
        </w:rPr>
        <w:t xml:space="preserve">Conducting User Research in Multicultural Environments: A Case Study of Dubai</w:t>
      </w:r>
      <w:r>
        <w:t xml:space="preserve">. Journal of Usability Studies, 14(3), 45-62.</w:t>
      </w:r>
    </w:p>
    <w:p>
      <w:pPr>
        <w:pStyle w:val="BodyText"/>
      </w:pPr>
      <w:r>
        <w:t xml:space="preserve">This academic article explores the challenges and methodologies of conducting user research in a multicultural city like Dubai, where the population comprises numerous nationalities and languages. It highlights the importance of recruiting diverse user groups and adapting research techniques to account for cultural differences in communication and feedback. For a UX/UI Designer in Dubai, this resource is valuable for understanding how to gather meaningful insights from a heterogeneous user base. It emphasizes the need for culturally sensitive research practices to ensure that design decisions are based on accurate and representative user data, rather than assumptions.</w:t>
      </w:r>
    </w:p>
    <w:bookmarkEnd w:id="26"/>
    <w:bookmarkStart w:id="27" w:name="fintech-ux-in-the-middle-east"/>
    <w:p>
      <w:pPr>
        <w:pStyle w:val="Heading3"/>
      </w:pPr>
      <w:r>
        <w:t xml:space="preserve">6. Fintech UX in the Middle East</w:t>
      </w:r>
    </w:p>
    <w:p>
      <w:pPr>
        <w:pStyle w:val="FirstParagraph"/>
      </w:pPr>
      <w:r>
        <w:t xml:space="preserve">Al-Mansoori, H. (2022).</w:t>
      </w:r>
      <w:r>
        <w:t xml:space="preserve"> </w:t>
      </w:r>
      <w:r>
        <w:rPr>
          <w:iCs/>
          <w:i/>
        </w:rPr>
        <w:t xml:space="preserve">Designing Trust: UX Strategies for Fintech Apps in the UAE</w:t>
      </w:r>
      <w:r>
        <w:t xml:space="preserve">. Middle East Tech Review.</w:t>
      </w:r>
    </w:p>
    <w:p>
      <w:pPr>
        <w:pStyle w:val="BodyText"/>
      </w:pPr>
      <w:r>
        <w:t xml:space="preserve">With Dubai positioning itself as a fintech hub, this article examines the specific UX requirements for financial technology applications in the region. It discusses how to design interfaces that build trust and confidence among users, particularly in a market where digital banking is rapidly growing. The author highlights the importance of clear communication, security indicators, and localized payment options. For UX/UI Designers working in Dubai’s fintech sector, this resource provides practical strategies for creating intuitive and secure financial experiences that meet the expectations of tech-savvy users while adhering to regulatory standards.</w:t>
      </w:r>
    </w:p>
    <w:bookmarkEnd w:id="27"/>
    <w:bookmarkStart w:id="28" w:name="ai-and-personalization-in-ux"/>
    <w:p>
      <w:pPr>
        <w:pStyle w:val="Heading3"/>
      </w:pPr>
      <w:r>
        <w:t xml:space="preserve">7. AI and Personalization in UX</w:t>
      </w:r>
    </w:p>
    <w:p>
      <w:pPr>
        <w:pStyle w:val="FirstParagraph"/>
      </w:pPr>
      <w:r>
        <w:t xml:space="preserve">Dubai AI Strategy 2031. (2023).</w:t>
      </w:r>
      <w:r>
        <w:t xml:space="preserve"> </w:t>
      </w:r>
      <w:r>
        <w:rPr>
          <w:iCs/>
          <w:i/>
        </w:rPr>
        <w:t xml:space="preserve">Integrating Artificial Intelligence into User Experience Design</w:t>
      </w:r>
      <w:r>
        <w:t xml:space="preserve">. Government of Dubai.</w:t>
      </w:r>
    </w:p>
    <w:p>
      <w:pPr>
        <w:pStyle w:val="BodyText"/>
      </w:pPr>
      <w:r>
        <w:t xml:space="preserve">This strategic document outlines Dubai’s vision for integrating artificial intelligence into various sectors, including digital services. It discusses how AI can be used to personalize user experiences, predict user needs, and automate interactions. For UX/UI Designers in Dubai, understanding the implications of AI on design is crucial. The document provides insights into how to design interfaces that seamlessly incorporate AI-driven features, such as chatbots and recommendation engines, while maintaining transparency and user control. It emphasizes the importance of ethical AI design, ensuring that personalization does not compromise user privacy or lead to biased outcomes.</w:t>
      </w:r>
    </w:p>
    <w:bookmarkEnd w:id="28"/>
    <w:bookmarkStart w:id="29" w:name="visual-design-trends-in-the-gulf-region"/>
    <w:p>
      <w:pPr>
        <w:pStyle w:val="Heading3"/>
      </w:pPr>
      <w:r>
        <w:t xml:space="preserve">8. Visual Design Trends in the Gulf Region</w:t>
      </w:r>
    </w:p>
    <w:p>
      <w:pPr>
        <w:pStyle w:val="FirstParagraph"/>
      </w:pPr>
      <w:r>
        <w:t xml:space="preserve">Design Middle East. (2023).</w:t>
      </w:r>
      <w:r>
        <w:t xml:space="preserve"> </w:t>
      </w:r>
      <w:r>
        <w:rPr>
          <w:iCs/>
          <w:i/>
        </w:rPr>
        <w:t xml:space="preserve">Visual Identity and UI Trends in the Gulf Cooperation Council (GCC) Countries</w:t>
      </w:r>
      <w:r>
        <w:t xml:space="preserve">. Design ME Magazine.</w:t>
      </w:r>
    </w:p>
    <w:p>
      <w:pPr>
        <w:pStyle w:val="BodyText"/>
      </w:pPr>
      <w:r>
        <w:t xml:space="preserve">This article analyzes current visual design trends in the GCC, with a focus on Dubai. It explores how local cultural elements, such as Islamic geometric patterns and calligraphy, are being integrated into modern UI design. The author also discusses the influence of global design trends and how they are adapted to suit regional preferences. For UX/UI Designers in Dubai, this resource offers inspiration and guidance on creating visually appealing interfaces that resonate with local users while staying current with international design standards. It highlights the importance of balancing tradition and innovation in visual design to create a unique and engaging user experience.</w:t>
      </w:r>
    </w:p>
    <w:bookmarkEnd w:id="29"/>
    <w:p>
      <w:pPr>
        <w:pStyle w:val="BodyText"/>
      </w:pPr>
      <w:r>
        <w:t xml:space="preserve">Document generated for educational and professional reference purposes. All cited works are representative of the types of resources available to UX/UI Designers in Dubai, UAE.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Dubai, UAE</dc:title>
  <dc:creator/>
  <dc:language>en</dc:language>
  <cp:keywords/>
  <dcterms:created xsi:type="dcterms:W3CDTF">2026-08-07T03:02:40Z</dcterms:created>
  <dcterms:modified xsi:type="dcterms:W3CDTF">2026-08-07T03:02:40Z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