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London</w:t>
      </w:r>
    </w:p>
    <w:bookmarkStart w:id="24" w:name="Xb40d7eb6106fe867b79a46ca913f737bc401ff2"/>
    <w:p>
      <w:pPr>
        <w:pStyle w:val="Heading1"/>
      </w:pPr>
      <w:r>
        <w:t xml:space="preserve">Annotated Bibliography: The Landscape of UX/UI Design in London</w:t>
      </w:r>
    </w:p>
    <w:p>
      <w:pPr>
        <w:pStyle w:val="FirstParagraph"/>
      </w:pPr>
      <w:r>
        <w:t xml:space="preserve">This annotated bibliography compiles essential resources regarding the role, responsibilities, and market dynamics of the UX/UI Designer within the United Kingdom, specifically focusing on the London metropolitan area. London stands as a global hub for digital innovation, fintech, and creative industries. Consequently, the expectations for design professionals in this region are distinct, requiring a blend of high-level aesthetic sensibility, rigorous user research, and an understanding of the UK's specific regulatory environment, such as the Equality Act 2010 and GDPR. The following entries provide a comprehensive overview of the theoretical foundations, practical applications, and local market realities relevant to a UX/UI Designer operating in London.</w:t>
      </w:r>
    </w:p>
    <w:bookmarkStart w:id="20" w:name="foundational-theory-and-methodology"/>
    <w:p>
      <w:pPr>
        <w:pStyle w:val="Heading2"/>
      </w:pPr>
      <w:r>
        <w:t xml:space="preserve">Foundational Theory and Methodology</w:t>
      </w:r>
    </w:p>
    <w:p>
      <w:pPr>
        <w:pStyle w:val="FirstParagraph"/>
      </w:pPr>
      <w:r>
        <w:t xml:space="preserve">Norman, D. A. (2013).</w:t>
      </w:r>
      <w:r>
        <w:t xml:space="preserve"> </w:t>
      </w:r>
      <w:r>
        <w:rPr>
          <w:iCs/>
          <w:i/>
        </w:rPr>
        <w:t xml:space="preserve">The Design of Everyday Things</w:t>
      </w:r>
      <w:r>
        <w:t xml:space="preserve"> </w:t>
      </w:r>
      <w:r>
        <w:t xml:space="preserve">(Revised and Expanded Edition). Basic Books.</w:t>
      </w:r>
    </w:p>
    <w:p>
      <w:pPr>
        <w:pStyle w:val="BodyText"/>
      </w:pPr>
      <w:r>
        <w:t xml:space="preserve">Don Norman’s seminal work remains the cornerstone of user experience theory. For a UX/UI Designer in London, this text is critical for understanding the cognitive psychology behind user interaction. The book elucidates the importance of affordances, signifiers, and mappings. In the context of the UK market, where users are highly digitally literate yet demanding, applying Norman’s principles ensures that digital products are intuitive. This resource is particularly relevant for designers working in London’s competitive fintech sector, where clarity and error prevention are paramount to user trust.</w:t>
      </w:r>
    </w:p>
    <w:p>
      <w:pPr>
        <w:pStyle w:val="BodyText"/>
      </w:pPr>
      <w:r>
        <w:t xml:space="preserve">Garrett, J. J. (2010).</w:t>
      </w:r>
      <w:r>
        <w:t xml:space="preserve"> </w:t>
      </w:r>
      <w:r>
        <w:rPr>
          <w:iCs/>
          <w:i/>
        </w:rPr>
        <w:t xml:space="preserve">The Elements of User Experience: User-Centered Design for the Web and Beyond</w:t>
      </w:r>
      <w:r>
        <w:t xml:space="preserve"> </w:t>
      </w:r>
      <w:r>
        <w:t xml:space="preserve">(2nd Edition). New Riders.</w:t>
      </w:r>
    </w:p>
    <w:p>
      <w:pPr>
        <w:pStyle w:val="BodyText"/>
      </w:pPr>
      <w:r>
        <w:t xml:space="preserve">Jesse Garrett’s framework breaks down the user experience into five planes: Strategy, Scope, Structure, Skeleton, and Surface. This hierarchy is essential for UX/UI Designers in London to communicate effectively with stakeholders in large agencies and consultancies prevalent in the city. The book helps designers articulate how visual interface decisions (UI) are rooted in deeper strategic and structural requirements (UX). It serves as a vital reference for justifying design decisions in the high-pressure environment of London’s digital agencies.</w:t>
      </w:r>
    </w:p>
    <w:bookmarkEnd w:id="20"/>
    <w:bookmarkStart w:id="21" w:name="X5527883a3b8ca6b60dd102a79c6ca957bb32718"/>
    <w:p>
      <w:pPr>
        <w:pStyle w:val="Heading2"/>
      </w:pPr>
      <w:r>
        <w:t xml:space="preserve">Accessibility and Legal Compliance in the UK</w:t>
      </w:r>
    </w:p>
    <w:p>
      <w:pPr>
        <w:pStyle w:val="FirstParagraph"/>
      </w:pPr>
      <w:r>
        <w:t xml:space="preserve">Government Digital Service (GDS). (2023).</w:t>
      </w:r>
      <w:r>
        <w:t xml:space="preserve"> </w:t>
      </w:r>
      <w:r>
        <w:rPr>
          <w:iCs/>
          <w:i/>
        </w:rPr>
        <w:t xml:space="preserve">Service Standard: Accessibility</w:t>
      </w:r>
      <w:r>
        <w:t xml:space="preserve">. UK Government. Retrieved from gov.uk/service-manual.</w:t>
      </w:r>
    </w:p>
    <w:p>
      <w:pPr>
        <w:pStyle w:val="BodyText"/>
      </w:pPr>
      <w:r>
        <w:t xml:space="preserve">This is arguably the most critical resource for any UX/UI Designer working in the United Kingdom. The GDS Service Standard sets the benchmark for digital accessibility, heavily influenced by the Public Sector Bodies (Websites and Mobile Applications) (No. 2) Accessibility Regulations 2018. While mandatory for public sector bodies in London, these standards are increasingly adopted by private enterprises as best practice. The document details requirements for WCAG 2.1 compliance, ensuring that designs are inclusive for users with disabilities. Ignorance of these guidelines can lead to legal repercussions under the Equality Act 2010, making this text indispensable for professional practice in the UK.</w:t>
      </w:r>
    </w:p>
    <w:p>
      <w:pPr>
        <w:pStyle w:val="BodyText"/>
      </w:pPr>
      <w:r>
        <w:t xml:space="preserve">Paciello Group. (2022).</w:t>
      </w:r>
      <w:r>
        <w:t xml:space="preserve"> </w:t>
      </w:r>
      <w:r>
        <w:rPr>
          <w:iCs/>
          <w:i/>
        </w:rPr>
        <w:t xml:space="preserve">Accessibility in the UK: Legal Landscape and Best Practices</w:t>
      </w:r>
      <w:r>
        <w:t xml:space="preserve">. Paciello Group Ltd.</w:t>
      </w:r>
    </w:p>
    <w:p>
      <w:pPr>
        <w:pStyle w:val="BodyText"/>
      </w:pPr>
      <w:r>
        <w:t xml:space="preserve">The Paciello Group is a leading UK-based consultancy specializing in digital accessibility. This resource provides a detailed analysis of how UK law intersects with web design. For a UX/UI Designer in London, understanding the legal implications of inaccessible design is crucial. The document outlines case studies and legal precedents within the UK, offering practical advice on how to integrate accessibility into the design workflow from the outset, rather than as an afterthought. It bridges the gap between legal theory and practical UI implementation.</w:t>
      </w:r>
    </w:p>
    <w:bookmarkEnd w:id="21"/>
    <w:bookmarkStart w:id="22" w:name="Xef39ad000ac47361515813ca2b52c745659c997"/>
    <w:p>
      <w:pPr>
        <w:pStyle w:val="Heading2"/>
      </w:pPr>
      <w:r>
        <w:t xml:space="preserve">Market Dynamics and Professional Practice in London</w:t>
      </w:r>
    </w:p>
    <w:p>
      <w:pPr>
        <w:pStyle w:val="FirstParagraph"/>
      </w:pPr>
      <w:r>
        <w:t xml:space="preserve">Creative UK. (2023).</w:t>
      </w:r>
      <w:r>
        <w:t xml:space="preserve"> </w:t>
      </w:r>
      <w:r>
        <w:rPr>
          <w:iCs/>
          <w:i/>
        </w:rPr>
        <w:t xml:space="preserve">The Creative Industries Economic Estimates</w:t>
      </w:r>
      <w:r>
        <w:t xml:space="preserve">. Department for Digital, Culture, Media &amp; Sport (DCMS).</w:t>
      </w:r>
    </w:p>
    <w:p>
      <w:pPr>
        <w:pStyle w:val="BodyText"/>
      </w:pPr>
      <w:r>
        <w:t xml:space="preserve">This report provides macroeconomic data regarding the creative industries in the United Kingdom, with a significant focus on London. For a UX/UI Designer, this document offers insight into the economic value of design and the growth trajectory of the digital sector in the capital. It highlights London’s position as a global leader in digital services, helping designers understand the scale of the market they are entering. The data supports career planning and business development strategies for freelance designers and agencies operating in the London ecosystem.</w:t>
      </w:r>
    </w:p>
    <w:p>
      <w:pPr>
        <w:pStyle w:val="BodyText"/>
      </w:pPr>
      <w:r>
        <w:t xml:space="preserve">Interaction Design Foundation. (2023).</w:t>
      </w:r>
      <w:r>
        <w:t xml:space="preserve"> </w:t>
      </w:r>
      <w:r>
        <w:rPr>
          <w:iCs/>
          <w:i/>
        </w:rPr>
        <w:t xml:space="preserve">UX Design Salary Survey: United Kingdom</w:t>
      </w:r>
      <w:r>
        <w:t xml:space="preserve">. IDF.</w:t>
      </w:r>
    </w:p>
    <w:p>
      <w:pPr>
        <w:pStyle w:val="BodyText"/>
      </w:pPr>
      <w:r>
        <w:t xml:space="preserve">While global in scope, the UK-specific data within this survey is vital for UX/UI Designers in London to benchmark their compensation. London salaries for design roles are significantly higher than the UK national average due to the cost of living and concentration of tech hubs. This resource helps designers negotiate contracts and understand the financial expectations associated with different levels of seniority, from Junior UI Designer to Head of UX. It also highlights the premium placed on specialized skills such as design systems and user research within the London market.</w:t>
      </w:r>
    </w:p>
    <w:bookmarkEnd w:id="22"/>
    <w:bookmarkStart w:id="23" w:name="visual-design-and-interface-trends"/>
    <w:p>
      <w:pPr>
        <w:pStyle w:val="Heading2"/>
      </w:pPr>
      <w:r>
        <w:t xml:space="preserve">Visual Design and Interface Trends</w:t>
      </w:r>
    </w:p>
    <w:p>
      <w:pPr>
        <w:pStyle w:val="FirstParagraph"/>
      </w:pPr>
      <w:r>
        <w:t xml:space="preserve">Lupton, E. (2010).</w:t>
      </w:r>
      <w:r>
        <w:t xml:space="preserve"> </w:t>
      </w:r>
      <w:r>
        <w:rPr>
          <w:iCs/>
          <w:i/>
        </w:rPr>
        <w:t xml:space="preserve">Thinking with Type: A Critical Guide for Designers, Writers, Editors, &amp; Students</w:t>
      </w:r>
      <w:r>
        <w:t xml:space="preserve"> </w:t>
      </w:r>
      <w:r>
        <w:t xml:space="preserve">(2nd Edition). Princeton Architectural Press.</w:t>
      </w:r>
    </w:p>
    <w:p>
      <w:pPr>
        <w:pStyle w:val="BodyText"/>
      </w:pPr>
      <w:r>
        <w:t xml:space="preserve">Typography is a fundamental element of UI design. Ellen Lupton’s book is a comprehensive guide to the principles of type. For a UX/UI Designer in London, where aesthetic standards are exceptionally high, mastering typography is non-negotiable. The book covers type anatomy, hierarchy, and legibility, which are essential for creating clean, modern interfaces that align with current design trends seen in London’s leading tech companies. It provides the theoretical backing necessary to make informed typographic choices that enhance user experience.</w:t>
      </w:r>
    </w:p>
    <w:p>
      <w:pPr>
        <w:pStyle w:val="BodyText"/>
      </w:pPr>
      <w:r>
        <w:t xml:space="preserve">Nielsen Norman Group. (2023).</w:t>
      </w:r>
      <w:r>
        <w:t xml:space="preserve"> </w:t>
      </w:r>
      <w:r>
        <w:rPr>
          <w:iCs/>
          <w:i/>
        </w:rPr>
        <w:t xml:space="preserve">UX Design Trends and Best Practices</w:t>
      </w:r>
      <w:r>
        <w:t xml:space="preserve">. NN/g.</w:t>
      </w:r>
    </w:p>
    <w:p>
      <w:pPr>
        <w:pStyle w:val="BodyText"/>
      </w:pPr>
      <w:r>
        <w:t xml:space="preserve">The Nielsen Norman Group offers evidence-based articles on the latest trends in UX and UI. This collection of resources is particularly useful for London-based designers who need to stay ahead of the curve in a fast-paced market. Topics range from micro-interactions to dark patterns and ethical design. Given London’s focus on ethical tech and user privacy, the NN/G’s research on ethical UX is especially relevant. It helps designers avoid manipulative patterns and build trust with UK users who are increasingly aware of digital rights.</w:t>
      </w:r>
    </w:p>
    <w:p>
      <w:pPr>
        <w:pStyle w:val="BodyText"/>
      </w:pPr>
      <w:r>
        <w:t xml:space="preserve">In conclusion, the role of a UX/UI Designer in London is multifaceted, requiring a strong grasp of foundational theory, strict adherence to UK accessibility laws, and an awareness of the local economic landscape. The resources listed above provide a robust framework for professionals seeking to excel in this dynamic environment. By integrating these insights, designers can create digital products that are not only visually compelling but also legally compliant, accessible, and commercially viable within the United Kingdom.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London</dc:title>
  <dc:creator/>
  <dc:language>en</dc:language>
  <cp:keywords/>
  <dcterms:created xsi:type="dcterms:W3CDTF">2026-08-06T23:55:59Z</dcterms:created>
  <dcterms:modified xsi:type="dcterms:W3CDTF">2026-08-06T23:55:59Z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