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12d8680af067c4224df54d69fccc47ea81453b8"/>
    <w:p>
      <w:pPr>
        <w:pStyle w:val="Heading1"/>
      </w:pPr>
      <w:r>
        <w:t xml:space="preserve">Annotated Bibliography: UX/UI Design in Miami, United States</w:t>
      </w:r>
    </w:p>
    <w:p>
      <w:pPr>
        <w:pStyle w:val="FirstParagraph"/>
      </w:pPr>
      <w:r>
        <w:rPr>
          <w:bCs/>
          <w:b/>
        </w:rPr>
        <w:t xml:space="preserve">Introduction:</w:t>
      </w:r>
      <w:r>
        <w:t xml:space="preserve"> </w:t>
      </w:r>
      <w:r>
        <w:t xml:space="preserve">This annotated bibliography compiles essential resources regarding the role, methodologies, and market dynamics of UX/UI Designers within the specific context of Miami, United States. Miami has rapidly evolved from a tourism-centric economy into a burgeoning technology hub, often referred to as "Miami Tech." This document highlights literature that addresses the unique intersection of global design standards and the multicultural, bilingual, and rapidly growing digital landscape of South Florida. The selected sources provide insights into design theory, local market trends, and the specific challenges UX/UI professionals face when designing for Miami's diverse demographic.</w:t>
      </w:r>
    </w:p>
    <w:bookmarkStart w:id="20" w:name="foundational-design-theory-and-practice"/>
    <w:p>
      <w:pPr>
        <w:pStyle w:val="Heading2"/>
      </w:pPr>
      <w:r>
        <w:t xml:space="preserve">Foundational Design Theory and Practice</w:t>
      </w:r>
    </w:p>
    <w:p>
      <w:pPr>
        <w:pStyle w:val="FirstParagraph"/>
      </w:pPr>
      <w:r>
        <w:t xml:space="preserve">Norman, D.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user experience theory. For a UX/UI Designer operating in Miami, this text is critical for understanding the fundamental principles of usability and human-centered design. The book emphasizes that good design is invisible, a concept particularly relevant in Miami’s competitive service and hospitality sectors where digital interfaces must be intuitive for a transient, international population. The annotations in this edition provide updated examples that resonate with modern digital products, helping designers in the United States create interfaces that reduce cognitive load. This resource is essential for grounding local design practices in globally recognized psychological principles.</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guide is indispensable for UI designers focusing on web and mobile efficiency. In the fast-paced business environment of Miami, where startups and established enterprises alike demand rapid digital transformation, Krug’s philosophy of simplicity is paramount. The book argues that users should not have to think about how to use a website; they should be able to navigate it instinctively. For designers in Miami targeting a diverse audience that includes non-native English speakers, Krug’s emphasis on clear navigation and visual hierarchy is crucial. This text serves as a practical checklist for ensuring that digital products in the South Florida market are accessible and efficient, directly impacting user retention and conversion rates.</w:t>
      </w:r>
    </w:p>
    <w:bookmarkEnd w:id="20"/>
    <w:bookmarkStart w:id="21" w:name="X677f617300d6b29b4579e395d6e90921d3586ae"/>
    <w:p>
      <w:pPr>
        <w:pStyle w:val="Heading2"/>
      </w:pPr>
      <w:r>
        <w:t xml:space="preserve">Localization, Culture, and the Miami Market</w:t>
      </w:r>
    </w:p>
    <w:p>
      <w:pPr>
        <w:pStyle w:val="FirstParagraph"/>
      </w:pPr>
      <w:r>
        <w:t xml:space="preserve">Nielsen Norman Group. (2021).</w:t>
      </w:r>
      <w:r>
        <w:t xml:space="preserve"> </w:t>
      </w:r>
      <w:r>
        <w:rPr>
          <w:iCs/>
          <w:i/>
        </w:rPr>
        <w:t xml:space="preserve">Internationalization and Localization (I18N and L10N)</w:t>
      </w:r>
      <w:r>
        <w:t xml:space="preserve">. Nielsen Norman Group.</w:t>
      </w:r>
    </w:p>
    <w:p>
      <w:pPr>
        <w:pStyle w:val="BodyText"/>
      </w:pPr>
      <w:r>
        <w:t xml:space="preserve">This comprehensive article series by the Nielsen Norman Group addresses the complexities of designing for global audiences. For a UX/UI Designer in Miami, this resource is particularly vital due to the city’s unique demographic composition. Miami is a bilingual hub with a significant Spanish-speaking population and a growing influx of Latin American tech talent and businesses. The article details how to structure content, navigation, and imagery to accommodate multiple languages and cultural nuances without compromising the user experience. It provides actionable strategies for implementing localization early in the design process, ensuring that products developed in Miami can seamlessly scale across the United States and Latin America.</w:t>
      </w:r>
    </w:p>
    <w:p>
      <w:pPr>
        <w:pStyle w:val="BodyText"/>
      </w:pPr>
      <w:r>
        <w:t xml:space="preserve">Florida, R. (2002).</w:t>
      </w:r>
      <w:r>
        <w:t xml:space="preserve"> </w:t>
      </w:r>
      <w:r>
        <w:rPr>
          <w:iCs/>
          <w:i/>
        </w:rPr>
        <w:t xml:space="preserve">The Rise of the Creative Class</w:t>
      </w:r>
      <w:r>
        <w:t xml:space="preserve">. Basic Books.</w:t>
      </w:r>
    </w:p>
    <w:p>
      <w:pPr>
        <w:pStyle w:val="BodyText"/>
      </w:pPr>
      <w:r>
        <w:t xml:space="preserve">Richard Florida’s analysis of how creativity drives economic development provides context for Miami’s emergence as a tech hub. While not a technical design manual, this book explains the socio-economic forces attracting UX/UI talent to cities like Miami. It highlights the importance of tolerance, technology, and talent—the "3 Ts"—in fostering innovation. For designers and stakeholders in Miami, understanding this framework helps in aligning design strategies with the city’s brand as a creative, inclusive, and forward-thinking metropolis. It underscores the need for UX/UI professionals to design products that reflect the diverse and creative spirit of the local community, thereby enhancing the city’s appeal as a center for digital innovation in the United States.</w:t>
      </w:r>
    </w:p>
    <w:bookmarkEnd w:id="21"/>
    <w:bookmarkStart w:id="22" w:name="X0d592329f67ec9395c8394d0c27e995279cdae0"/>
    <w:p>
      <w:pPr>
        <w:pStyle w:val="Heading2"/>
      </w:pPr>
      <w:r>
        <w:t xml:space="preserve">Industry Trends and Professional Development</w:t>
      </w:r>
    </w:p>
    <w:p>
      <w:pPr>
        <w:pStyle w:val="FirstParagraph"/>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Often considered the bible of interaction design, "About Face" offers a rigorous methodology for designing user-centered products. For UX/UI Designers in Miami, this text is crucial for mastering the goal-directed design process. The book provides detailed techniques for user research, scenario creation, and interface design that are applicable to the diverse range of industries in Miami, from fintech and proptech to healthcare and tourism. The depth of this resource ensures that designers can justify their decisions with data and user needs, a skill highly valued by Miami’s growing cohort of venture-backed startups and corporate innovation labs. It bridges the gap between theoretical UX principles and practical application in a competitive market.</w:t>
      </w:r>
    </w:p>
    <w:p>
      <w:pPr>
        <w:pStyle w:val="BodyText"/>
      </w:pPr>
      <w:r>
        <w:t xml:space="preserve">AIGA. (2023).</w:t>
      </w:r>
      <w:r>
        <w:t xml:space="preserve"> </w:t>
      </w:r>
      <w:r>
        <w:rPr>
          <w:iCs/>
          <w:i/>
        </w:rPr>
        <w:t xml:space="preserve">Design Value Survey: The Impact of Design on Business</w:t>
      </w:r>
      <w:r>
        <w:t xml:space="preserve">. American Institute of Graphic Arts.</w:t>
      </w:r>
    </w:p>
    <w:p>
      <w:pPr>
        <w:pStyle w:val="BodyText"/>
      </w:pPr>
      <w:r>
        <w:t xml:space="preserve">This annual report by AIGA provides quantitative data on the value of design in the United States economy. For UX/UI professionals in Miami, this document is a powerful tool for advocating for the importance of user experience within organizations. The survey highlights how design-driven companies outperform their competitors financially, a compelling argument for Miami businesses looking to differentiate themselves in a crowded market. The report also touches on the growing demand for digital design skills, reflecting the trends seen in Miami’s job market. By referencing this data, designers can better communicate their strategic value to stakeholders, securing resources for user research and iterative design processes.</w:t>
      </w:r>
    </w:p>
    <w:p>
      <w:pPr>
        <w:pStyle w:val="BodyText"/>
      </w:pPr>
      <w:r>
        <w:t xml:space="preserve">IDEO. (2015).</w:t>
      </w:r>
      <w:r>
        <w:t xml:space="preserve"> </w:t>
      </w:r>
      <w:r>
        <w:rPr>
          <w:iCs/>
          <w:i/>
        </w:rPr>
        <w:t xml:space="preserve">The Field Guide to Human-Centered Design</w:t>
      </w:r>
      <w:r>
        <w:t xml:space="preserve">. IDEO.org.</w:t>
      </w:r>
    </w:p>
    <w:p>
      <w:pPr>
        <w:pStyle w:val="BodyText"/>
      </w:pPr>
      <w:r>
        <w:t xml:space="preserve">IDEO’s Field Guide offers a practical toolkit for applying human-centered design principles to complex problems. This resource is particularly relevant for UX/UI Designers in Miami working on social impact projects or community-focused digital solutions. Miami faces unique urban challenges, including housing, sustainability, and public health, where technology can play a transformative role. The guide’s emphasis on empathy, prototyping, and testing encourages designers to engage directly with users in their local context. It provides a structured approach to innovation that aligns with Miami’s collaborative and entrepreneurial spirit, enabling designers to create solutions that are not only usable but also meaningful and impactful for the local community.</w:t>
      </w:r>
    </w:p>
    <w:p>
      <w:pPr>
        <w:pStyle w:val="BodyText"/>
      </w:pPr>
      <w:r>
        <w:t xml:space="preserve">Smashing Magazine. (2022).</w:t>
      </w:r>
      <w:r>
        <w:t xml:space="preserve"> </w:t>
      </w:r>
      <w:r>
        <w:rPr>
          <w:iCs/>
          <w:i/>
        </w:rPr>
        <w:t xml:space="preserve">Designing for Accessibility: A Practical Guide</w:t>
      </w:r>
      <w:r>
        <w:t xml:space="preserve">. Smashing Media.</w:t>
      </w:r>
    </w:p>
    <w:p>
      <w:pPr>
        <w:pStyle w:val="BodyText"/>
      </w:pPr>
      <w:r>
        <w:t xml:space="preserve">Accessibility is a critical component of modern UX/UI design, and this guide from Smashing Magazine provides actionable advice for creating inclusive digital experiences. In Miami, a city with a diverse population including many elderly residents and individuals with disabilities, designing for accessibility is both a moral imperative and a legal requirement under U.S. law. The article covers WCAG guidelines, color contrast, keyboard navigation, and screen reader compatibility. For designers in Miami, this resource ensures that their work is compliant with federal standards and accessible to all users, thereby expanding the potential audience for digital products and avoiding legal pitfalls. It reinforces the principle that good design is inclusive design.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Miami, United States</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