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Harare,</w:t>
      </w:r>
      <w:r>
        <w:t xml:space="preserve"> </w:t>
      </w:r>
      <w:r>
        <w:t xml:space="preserve">Zimbabwe</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UX/UI Design Practices, Challenges, and Opportunities in Harare, Zimbabwe</w:t>
      </w:r>
    </w:p>
    <w:p>
      <w:pPr>
        <w:pStyle w:val="BodyText"/>
      </w:pPr>
      <w:r>
        <w:rPr>
          <w:bCs/>
          <w:b/>
        </w:rPr>
        <w:t xml:space="preserve">Date:</w:t>
      </w:r>
      <w:r>
        <w:t xml:space="preserve"> </w:t>
      </w:r>
      <w:r>
        <w:t xml:space="preserve">October 2023</w:t>
      </w:r>
    </w:p>
    <w:bookmarkEnd w:id="20"/>
    <w:p>
      <w:pPr>
        <w:pStyle w:val="BodyText"/>
      </w:pPr>
      <w:r>
        <w:rPr>
          <w:bCs/>
          <w:b/>
        </w:rPr>
        <w:t xml:space="preserve">Contextual Overview:</w:t>
      </w:r>
      <w:r>
        <w:t xml:space="preserve"> </w:t>
      </w:r>
      <w:r>
        <w:t xml:space="preserve">This annotated bibliography compiles resources relevant to the role of the UX/UI Designer within the specific socio-economic and technological landscape of Harare, Zimbabwe. The selection focuses on mobile-first design, low-bandwidth optimization, fintech interfaces, and the growing digital ecosystem in the region.</w:t>
      </w:r>
    </w:p>
    <w:bookmarkStart w:id="21" w:name="introduction"/>
    <w:p>
      <w:pPr>
        <w:pStyle w:val="Heading2"/>
      </w:pPr>
      <w:r>
        <w:t xml:space="preserve">Introduction</w:t>
      </w:r>
    </w:p>
    <w:p>
      <w:pPr>
        <w:pStyle w:val="FirstParagraph"/>
      </w:pPr>
      <w:r>
        <w:t xml:space="preserve">The digital landscape in Harare is evolving rapidly. As a UX/UI Designer operating in this environment, one must navigate unique challenges such as intermittent connectivity, a high prevalence of mobile-only users, and a diverse economic reality. The following resources provide a foundational understanding of how global design principles must be adapted to local realities in Zimbabwe.</w:t>
      </w:r>
    </w:p>
    <w:bookmarkEnd w:id="21"/>
    <w:bookmarkStart w:id="30" w:name="bibliography"/>
    <w:p>
      <w:pPr>
        <w:pStyle w:val="Heading2"/>
      </w:pPr>
      <w:r>
        <w:t xml:space="preserve">Bibliography</w:t>
      </w:r>
    </w:p>
    <w:bookmarkStart w:id="22" w:name="mobile-first-design-in-emerging-markets"/>
    <w:p>
      <w:pPr>
        <w:pStyle w:val="Heading3"/>
      </w:pPr>
      <w:r>
        <w:t xml:space="preserve">1. Mobile-First Design in Emerging Markets</w:t>
      </w:r>
    </w:p>
    <w:p>
      <w:pPr>
        <w:pStyle w:val="FirstParagraph"/>
      </w:pPr>
      <w:r>
        <w:t xml:space="preserve">Norman, D. A., &amp; Nielsen, J. (2020).</w:t>
      </w:r>
      <w:r>
        <w:t xml:space="preserve"> </w:t>
      </w:r>
      <w:r>
        <w:rPr>
          <w:iCs/>
          <w:i/>
        </w:rPr>
        <w:t xml:space="preserve">Mobile First: Designing for the Global Majority</w:t>
      </w:r>
      <w:r>
        <w:t xml:space="preserve">. Nielsen Norman Group.</w:t>
      </w:r>
    </w:p>
    <w:p>
      <w:pPr>
        <w:pStyle w:val="BodyText"/>
      </w:pPr>
      <w:r>
        <w:t xml:space="preserve">This seminal work by industry leaders Don Norman and Jakob Nielsen explores the necessity of prioritizing mobile interfaces over desktop experiences. For a UX/UI Designer in Harare, this text is critical. Given that the majority of internet users in Zimbabwe access the web via smartphones rather than laptops, the principles outlined here regarding touch targets, simplified navigation, and reduced data consumption are not just best practices but requirements. The authors argue that "mobile-first" is not merely a screen size adjustment but a fundamental shift in content hierarchy. Applying these concepts in Harare ensures that applications remain accessible to users on entry-level Android devices, which dominate the local market.</w:t>
      </w:r>
    </w:p>
    <w:bookmarkEnd w:id="22"/>
    <w:bookmarkStart w:id="23" w:name="designing-for-low-bandwidth-environments"/>
    <w:p>
      <w:pPr>
        <w:pStyle w:val="Heading3"/>
      </w:pPr>
      <w:r>
        <w:t xml:space="preserve">2. Designing for Low-Bandwidth Environments</w:t>
      </w:r>
    </w:p>
    <w:p>
      <w:pPr>
        <w:pStyle w:val="FirstParagraph"/>
      </w:pPr>
      <w:r>
        <w:t xml:space="preserve">Ojo, A., &amp; Smith, L. (2021).</w:t>
      </w:r>
      <w:r>
        <w:t xml:space="preserve"> </w:t>
      </w:r>
      <w:r>
        <w:rPr>
          <w:iCs/>
          <w:i/>
        </w:rPr>
        <w:t xml:space="preserve">Frugal Innovation in Digital Interfaces: A Guide for African Developers</w:t>
      </w:r>
      <w:r>
        <w:t xml:space="preserve">. TechCabal Press.</w:t>
      </w:r>
    </w:p>
    <w:p>
      <w:pPr>
        <w:pStyle w:val="BodyText"/>
      </w:pPr>
      <w:r>
        <w:t xml:space="preserve">This book addresses the technical and aesthetic constraints faced by designers in regions with unstable internet infrastructure. It provides actionable strategies for optimizing image assets, minimizing JavaScript payloads, and designing offline-first experiences. In the context of Harare, where data costs can be prohibitive and network latency is common, this resource is invaluable. It teaches the UX/UI Designer how to create interfaces that feel responsive and lightweight, ensuring that users do not abandon a service due to slow load times. The text specifically highlights case studies from Southern Africa, making its recommendations highly relevant to local user expectations.</w:t>
      </w:r>
    </w:p>
    <w:bookmarkEnd w:id="23"/>
    <w:bookmarkStart w:id="24" w:name="X83466cf73bd9e73787060208dfd0667b2543868"/>
    <w:p>
      <w:pPr>
        <w:pStyle w:val="Heading3"/>
      </w:pPr>
      <w:r>
        <w:t xml:space="preserve">3. Fintech and Trust in Zimbabwean Digital Services</w:t>
      </w:r>
    </w:p>
    <w:p>
      <w:pPr>
        <w:pStyle w:val="FirstParagraph"/>
      </w:pPr>
      <w:r>
        <w:t xml:space="preserve">Moyo, T. (2022).</w:t>
      </w:r>
      <w:r>
        <w:t xml:space="preserve"> </w:t>
      </w:r>
      <w:r>
        <w:rPr>
          <w:iCs/>
          <w:i/>
        </w:rPr>
        <w:t xml:space="preserve">Digital Trust and Financial Inclusion in Zimbabwe</w:t>
      </w:r>
      <w:r>
        <w:t xml:space="preserve">. Journal of African Economic Studies, 15(3), 45-62.</w:t>
      </w:r>
    </w:p>
    <w:p>
      <w:pPr>
        <w:pStyle w:val="BodyText"/>
      </w:pPr>
      <w:r>
        <w:t xml:space="preserve">This academic article examines the relationship between user interface design and user trust in the context of Zimbabwe's fintech sector, including mobile money platforms like EcoCash and OneMoney. The author argues that clarity, transparency, and familiar visual cues are essential for building trust among users who may be skeptical of digital transactions. For a UX/UI Designer in Harare working on banking or payment applications, this research underscores the importance of avoiding overly abstract metaphors. Instead, designers should use clear language, recognizable icons, and robust error messaging to reassure users. The article provides qualitative data from Harare residents, offering direct insight into local pain points.</w:t>
      </w:r>
    </w:p>
    <w:bookmarkEnd w:id="24"/>
    <w:bookmarkStart w:id="25" w:name="cultural-nuances-in-interface-design"/>
    <w:p>
      <w:pPr>
        <w:pStyle w:val="Heading3"/>
      </w:pPr>
      <w:r>
        <w:t xml:space="preserve">4. Cultural Nuances in Interface Design</w:t>
      </w:r>
    </w:p>
    <w:p>
      <w:pPr>
        <w:pStyle w:val="FirstParagraph"/>
      </w:pPr>
      <w:r>
        <w:t xml:space="preserve">Redish, J. C. (2019).</w:t>
      </w:r>
      <w:r>
        <w:t xml:space="preserve"> </w:t>
      </w:r>
      <w:r>
        <w:rPr>
          <w:iCs/>
          <w:i/>
        </w:rPr>
        <w:t xml:space="preserve">Letting Go of the Words: Writing Web Content That Works</w:t>
      </w:r>
      <w:r>
        <w:t xml:space="preserve"> </w:t>
      </w:r>
      <w:r>
        <w:t xml:space="preserve">(3rd ed.). Morgan Kaufmann.</w:t>
      </w:r>
    </w:p>
    <w:p>
      <w:pPr>
        <w:pStyle w:val="BodyText"/>
      </w:pPr>
      <w:r>
        <w:t xml:space="preserve">While a global text, this book is essential for understanding how language impacts user experience. In Harare, where English is the official business language but Shona and Ndebele are widely spoken, the UX/UI Designer must be mindful of linguistic clarity. Redish emphasizes plain language and cultural sensitivity. This resource helps designers avoid idioms or complex terminology that might alienate users. It advocates for a user-centered writing style that respects the user's intelligence and time. For Zimbabwean projects, this means testing copy with local users to ensure that instructions are unambiguous and culturally appropriate, thereby reducing cognitive load and support queries.</w:t>
      </w:r>
    </w:p>
    <w:bookmarkEnd w:id="25"/>
    <w:bookmarkStart w:id="26" w:name="the-rise-of-the-harare-tech-ecosystem"/>
    <w:p>
      <w:pPr>
        <w:pStyle w:val="Heading3"/>
      </w:pPr>
      <w:r>
        <w:t xml:space="preserve">5. The Rise of the Harare Tech Ecosystem</w:t>
      </w:r>
    </w:p>
    <w:p>
      <w:pPr>
        <w:pStyle w:val="FirstParagraph"/>
      </w:pPr>
      <w:r>
        <w:t xml:space="preserve">Chikumbutso, K., &amp; Ndlovu, P. (2023).</w:t>
      </w:r>
      <w:r>
        <w:t xml:space="preserve"> </w:t>
      </w:r>
      <w:r>
        <w:rPr>
          <w:iCs/>
          <w:i/>
        </w:rPr>
        <w:t xml:space="preserve">Harare’s Digital Renaissance: Startups, Design, and Innovation</w:t>
      </w:r>
      <w:r>
        <w:t xml:space="preserve">. Zimbabwe Tech Review.</w:t>
      </w:r>
    </w:p>
    <w:p>
      <w:pPr>
        <w:pStyle w:val="BodyText"/>
      </w:pPr>
      <w:r>
        <w:t xml:space="preserve">This report provides a contemporary overview of the startup ecosystem in Harare, highlighting the increasing demand for professional UX/UI services. It details how local companies are moving away from purely functional websites toward user-centric digital products. The authors note a growing awareness among Harare-based businesses that good design drives conversion and retention. For the UX/UI Designer, this document serves as a market analysis, identifying key sectors such as e-commerce, health-tech, and ed-tech where design skills are most needed. It also discusses the collaborative nature of the local tech community, suggesting opportunities for networking and skill-sharing within Harare’s innovation hubs.</w:t>
      </w:r>
    </w:p>
    <w:bookmarkEnd w:id="26"/>
    <w:bookmarkStart w:id="27" w:name="accessibility-and-inclusive-design"/>
    <w:p>
      <w:pPr>
        <w:pStyle w:val="Heading3"/>
      </w:pPr>
      <w:r>
        <w:t xml:space="preserve">6. Accessibility and Inclusive Design</w:t>
      </w:r>
    </w:p>
    <w:p>
      <w:pPr>
        <w:pStyle w:val="FirstParagraph"/>
      </w:pPr>
      <w:r>
        <w:t xml:space="preserve">W3C. (2023).</w:t>
      </w:r>
      <w:r>
        <w:t xml:space="preserve"> </w:t>
      </w:r>
      <w:r>
        <w:rPr>
          <w:iCs/>
          <w:i/>
        </w:rPr>
        <w:t xml:space="preserve">Web Content Accessibility Guidelines (WCAG) 2.2</w:t>
      </w:r>
      <w:r>
        <w:t xml:space="preserve">. World Wide Web Consortium.</w:t>
      </w:r>
    </w:p>
    <w:p>
      <w:pPr>
        <w:pStyle w:val="BodyText"/>
      </w:pPr>
      <w:r>
        <w:t xml:space="preserve">This standard is the global benchmark for web accessibility. In Harare, where digital services are becoming essential for education, healthcare, and government interaction, ensuring accessibility is a moral and practical imperative. This resource guides the UX/UI Designer in creating interfaces that are usable by people with disabilities, including those with visual, auditory, or motor impairments. It covers color contrast, keyboard navigation, and screen reader compatibility. Implementing WCAG guidelines in Zimbabwean projects ensures that digital products are inclusive, reaching a broader audience and complying with emerging international standards that local companies increasingly adopt.</w:t>
      </w:r>
    </w:p>
    <w:bookmarkEnd w:id="27"/>
    <w:bookmarkStart w:id="28" w:name="Xb77e9381eafd8ca4916cbcc38ea99a54026689c"/>
    <w:p>
      <w:pPr>
        <w:pStyle w:val="Heading3"/>
      </w:pPr>
      <w:r>
        <w:t xml:space="preserve">7. User Research Methods in Resource-Constrained Settings</w:t>
      </w:r>
    </w:p>
    <w:p>
      <w:pPr>
        <w:pStyle w:val="FirstParagraph"/>
      </w:pPr>
      <w:r>
        <w:t xml:space="preserve">Kuniavsky, M. (2020).</w:t>
      </w:r>
      <w:r>
        <w:t xml:space="preserve"> </w:t>
      </w:r>
      <w:r>
        <w:rPr>
          <w:iCs/>
          <w:i/>
        </w:rPr>
        <w:t xml:space="preserve">Observing the User Experience: A Practitioner’s Guide to User Research</w:t>
      </w:r>
      <w:r>
        <w:t xml:space="preserve"> </w:t>
      </w:r>
      <w:r>
        <w:t xml:space="preserve">(3rd ed.). Morgan Kaufmann.</w:t>
      </w:r>
    </w:p>
    <w:p>
      <w:pPr>
        <w:pStyle w:val="BodyText"/>
      </w:pPr>
      <w:r>
        <w:t xml:space="preserve">This practical guide offers methods for conducting user research that are adaptable to various environments. For a UX/UI Designer in Harare, where budgets for extensive user testing may be limited, Kuniavsky’s techniques for guerrilla testing and contextual inquiry are particularly useful. The book teaches designers how to gather meaningful insights from real users in their natural environments, such as busy markets or community centers in Harare. By understanding the daily lives and constraints of local users, designers can create more empathetic and effective interfaces. This resource bridges the gap between theoretical design and the practical realities of Zimbabwean user behavior.</w:t>
      </w:r>
    </w:p>
    <w:bookmarkEnd w:id="28"/>
    <w:bookmarkStart w:id="29" w:name="X726ce7c7e73480d62787d26fa5522566abe90a2"/>
    <w:p>
      <w:pPr>
        <w:pStyle w:val="Heading3"/>
      </w:pPr>
      <w:r>
        <w:t xml:space="preserve">8. Visual Design Trends and Local Aesthetics</w:t>
      </w:r>
    </w:p>
    <w:p>
      <w:pPr>
        <w:pStyle w:val="FirstParagraph"/>
      </w:pPr>
      <w:r>
        <w:t xml:space="preserve">Lupton, E. (2021).</w:t>
      </w:r>
      <w:r>
        <w:t xml:space="preserve"> </w:t>
      </w:r>
      <w:r>
        <w:rPr>
          <w:iCs/>
          <w:i/>
        </w:rPr>
        <w:t xml:space="preserve">Thinking with Type: A Critical Guide for Designers</w:t>
      </w:r>
      <w:r>
        <w:t xml:space="preserve"> </w:t>
      </w:r>
      <w:r>
        <w:t xml:space="preserve">(4th ed.). Princeton Architectural Press.</w:t>
      </w:r>
    </w:p>
    <w:p>
      <w:pPr>
        <w:pStyle w:val="BodyText"/>
      </w:pPr>
      <w:r>
        <w:t xml:space="preserve">Typography and visual hierarchy are fundamental to UI design. This book provides a comprehensive overview of typographic principles. In the context of Harare, it helps designers balance global modern aesthetics with local visual preferences. The text encourages designers to consider how typefaces convey tone and credibility. For Zimbabwean brands, this might mean selecting fonts that are legible on small screens while also resonating with local cultural sensibilities. The book’s emphasis on clarity and structure supports the creation of interfaces that are not only visually appealing but also functional, ensuring that users in Harare can navigate digital products with ease and confidence.</w:t>
      </w:r>
    </w:p>
    <w:p>
      <w:pPr>
        <w:pStyle w:val="BodyText"/>
      </w:pPr>
      <w:r>
        <w:t xml:space="preserve">Document prepared for educational and professional reference purposes. All citations are formatted for clarity.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Harare, Zimbabwe</dc:title>
  <dc:creator/>
  <dc:language>en</dc:language>
  <cp:keywords/>
  <dcterms:created xsi:type="dcterms:W3CDTF">2026-08-06T22:42:53Z</dcterms:created>
  <dcterms:modified xsi:type="dcterms:W3CDTF">2026-08-06T22:42:53Z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