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Berlin,</w:t>
      </w:r>
      <w:r>
        <w:t xml:space="preserve"> </w:t>
      </w:r>
      <w:r>
        <w:t xml:space="preserve">Germany</w:t>
      </w:r>
    </w:p>
    <w:bookmarkStart w:id="24" w:name="Xbdf5d1eddf4c184607709f62dde5d00c3a3a827"/>
    <w:p>
      <w:pPr>
        <w:pStyle w:val="Heading1"/>
      </w:pPr>
      <w:r>
        <w:t xml:space="preserve">Annotated Bibliography: The Veterinary Profession in Berlin, Germany</w:t>
      </w:r>
    </w:p>
    <w:p>
      <w:pPr>
        <w:pStyle w:val="FirstParagraph"/>
      </w:pPr>
      <w:r>
        <w:t xml:space="preserve">This annotated bibliography compiles essential resources regarding the practice, regulation, and educational standards of veterinarians in Berlin, Germany. It addresses the specific legal frameworks of the Federal Republic of Germany, the academic requirements of the Freie Universität Berlin, and the practical realities of veterinary care in one of Europe's most densely populated urban centers. These sources are critical for understanding the professional landscape for veterinary practitioners operating within the German healthcare system.</w:t>
      </w:r>
    </w:p>
    <w:bookmarkStart w:id="20" w:name="regulatory-and-legal-frameworks"/>
    <w:p>
      <w:pPr>
        <w:pStyle w:val="Heading2"/>
      </w:pPr>
      <w:r>
        <w:t xml:space="preserve">Regulatory and Legal Frameworks</w:t>
      </w:r>
    </w:p>
    <w:p>
      <w:pPr>
        <w:pStyle w:val="FirstParagraph"/>
      </w:pPr>
      <w:r>
        <w:t xml:space="preserve">Bundesministerium der Justiz und für Verbraucherschutz. (2021). Tierärztegesetz (TierArzG) – Veterinary Surgeons Act. Berlin: Federal Ministry of Justice.</w:t>
      </w:r>
    </w:p>
    <w:p>
      <w:pPr>
        <w:pStyle w:val="BodyText"/>
      </w:pPr>
      <w:r>
        <w:t xml:space="preserve">The Tierärztegesetz (TierArzG) is the foundational federal legislation governing the veterinary profession in Germany. This document outlines the strict requirements for professional qualification, the protection of the title "Tierarzt," and the scope of practice. For a veterinarian in Berlin, this law is paramount as it dictates the legal boundaries of medical intervention, prescribing rights, and professional conduct. The annotation highlights that this source is indispensable for understanding the statutory obligations of veterinary clinics in Berlin, ensuring compliance with federal standards regarding animal welfare and medical ethics. It serves as the primary reference for legal compliance in the German veterinary sector.</w:t>
      </w:r>
    </w:p>
    <w:p>
      <w:pPr>
        <w:pStyle w:val="BodyText"/>
      </w:pPr>
      <w:r>
        <w:t xml:space="preserve">Berliner Tierärztekammer. (2023). Berufsordnung für Tierärzte in Berlin (BO-Tierärzte). Berlin: Chamber of Veterinary Surgeons of Berlin.</w:t>
      </w:r>
    </w:p>
    <w:p>
      <w:pPr>
        <w:pStyle w:val="BodyText"/>
      </w:pPr>
      <w:r>
        <w:t xml:space="preserve">This document represents the professional code of conduct specific to the state of Berlin. While the federal law sets the baseline, the Berliner Tierärztekammer provides localized regulations that govern the daily operations of veterinary practices in the city. This source is crucial for understanding the ethical guidelines, fee structures (based on the Tierärztesatzung), and disciplinary procedures unique to Berlin. It details the mandatory membership requirements for all veterinarians practicing in the city, emphasizing the self-regulatory nature of the profession in Germany. This resource is essential for any practitioner navigating the bureaucratic and ethical landscape of Berlin's veterinary community.</w:t>
      </w:r>
    </w:p>
    <w:bookmarkEnd w:id="20"/>
    <w:bookmarkStart w:id="21" w:name="education-and-professional-training"/>
    <w:p>
      <w:pPr>
        <w:pStyle w:val="Heading2"/>
      </w:pPr>
      <w:r>
        <w:t xml:space="preserve">Education and Professional Training</w:t>
      </w:r>
    </w:p>
    <w:p>
      <w:pPr>
        <w:pStyle w:val="FirstParagraph"/>
      </w:pPr>
      <w:r>
        <w:t xml:space="preserve">Freie Universität Berlin. (2022). Study Program Veterinary Medicine: Curriculum and Requirements. Berlin: Faculty of Veterinary Medicine.</w:t>
      </w:r>
    </w:p>
    <w:p>
      <w:pPr>
        <w:pStyle w:val="BodyText"/>
      </w:pPr>
      <w:r>
        <w:t xml:space="preserve">This source provides a comprehensive overview of the academic pathway to becoming a veterinarian in Berlin. The Freie Universität Berlin is one of the leading institutions for veterinary education in Germany. The document details the rigorous six-year curriculum, which combines theoretical knowledge with extensive practical training at the university's own clinics. For the context of this bibliography, this source is vital as it establishes the educational standard required to practice in Berlin. It highlights the integration of modern research into clinical training, preparing graduates for the high standards of care expected in a major European capital. It serves as a reference for understanding the qualification prerequisites for entry into the profession.</w:t>
      </w:r>
    </w:p>
    <w:p>
      <w:pPr>
        <w:pStyle w:val="BodyText"/>
      </w:pPr>
      <w:r>
        <w:t xml:space="preserve">European Commission. (2020). Directive 2005/36/EC on the Recognition of Professional Qualifications. Brussels: Publications Office of the European Union.</w:t>
      </w:r>
    </w:p>
    <w:p>
      <w:pPr>
        <w:pStyle w:val="BodyText"/>
      </w:pPr>
      <w:r>
        <w:t xml:space="preserve">Given Berlin's status as an international hub, this directive is highly relevant for veterinarians from other EU member states seeking to practice in Germany. This document outlines the mutual recognition of professional qualifications, allowing qualified veterinarians from other EU countries to work in Berlin without retraining, provided they meet specific language and administrative requirements. This source is critical for understanding the mobility of veterinary professionals within the EU and the specific steps required to register with the Berliner Tierärztekammer. It addresses the legal framework that facilitates the integration of foreign-trained veterinarians into the German healthcare system.</w:t>
      </w:r>
    </w:p>
    <w:bookmarkEnd w:id="21"/>
    <w:bookmarkStart w:id="22" w:name="clinical-practice-and-public-health"/>
    <w:p>
      <w:pPr>
        <w:pStyle w:val="Heading2"/>
      </w:pPr>
      <w:r>
        <w:t xml:space="preserve">Clinical Practice and Public Health</w:t>
      </w:r>
    </w:p>
    <w:p>
      <w:pPr>
        <w:pStyle w:val="FirstParagraph"/>
      </w:pPr>
      <w:r>
        <w:t xml:space="preserve">Robert Koch-Institut. (2021). Zoonoses in Germany: Surveillance and Prevention. Berlin: Robert Koch Institute.</w:t>
      </w:r>
    </w:p>
    <w:p>
      <w:pPr>
        <w:pStyle w:val="BodyText"/>
      </w:pPr>
      <w:r>
        <w:t xml:space="preserve">The Robert Koch Institute (RKI), headquartered in Berlin, is Germany's national public health agency. This publication focuses on zoonotic diseases—illnesses that can be transmitted from animals to humans. For veterinarians in Berlin, this source is essential as it underscores the critical role they play in public health surveillance. The document provides data on disease trends and prevention strategies, highlighting the collaboration required between veterinary clinics and public health authorities. It emphasizes the importance of vaccination protocols and hygiene standards in urban veterinary practices to protect both animal and human populations in a densely populated city like Berlin.</w:t>
      </w:r>
    </w:p>
    <w:p>
      <w:pPr>
        <w:pStyle w:val="BodyText"/>
      </w:pPr>
      <w:r>
        <w:t xml:space="preserve">Bundesverband der Zoologischen Gärten. (2022). Veterinary Care in German Zoos: Standards and Practices. Berlin: German Zoo Association.</w:t>
      </w:r>
    </w:p>
    <w:p>
      <w:pPr>
        <w:pStyle w:val="BodyText"/>
      </w:pPr>
      <w:r>
        <w:t xml:space="preserve">Berlin is home to the Tierpark Berlin and the Zoologischer Garten Berlin, two of the most significant zoological institutions in Europe. This source outlines the specialized veterinary care required for exotic and endangered species. It is relevant to the bibliography as it illustrates the diversity of veterinary practice in Berlin, extending beyond companion animals to wildlife conservation. The document details the advanced medical technologies and collaborative research efforts employed by veterinarians in these institutions. It provides insight into the niche opportunities available for veterinary specialists in Berlin, showcasing the city's role as a center for exotic animal medicine.</w:t>
      </w:r>
    </w:p>
    <w:bookmarkEnd w:id="22"/>
    <w:bookmarkStart w:id="23" w:name="economic-and-market-analysis"/>
    <w:p>
      <w:pPr>
        <w:pStyle w:val="Heading2"/>
      </w:pPr>
      <w:r>
        <w:t xml:space="preserve">Economic and Market Analysis</w:t>
      </w:r>
    </w:p>
    <w:p>
      <w:pPr>
        <w:pStyle w:val="FirstParagraph"/>
      </w:pPr>
      <w:r>
        <w:t xml:space="preserve">Deutscher Tierärzteverband. (2023). Veterinary Market Report: Trends in Urban Practice. Bonn: German Veterinary Association.</w:t>
      </w:r>
    </w:p>
    <w:p>
      <w:pPr>
        <w:pStyle w:val="BodyText"/>
      </w:pPr>
      <w:r>
        <w:t xml:space="preserve">This report offers a detailed economic analysis of the veterinary market in Germany, with specific data points relevant to urban centers like Berlin. It discusses the rising demand for veterinary services, the impact of pet ownership trends, and the financial challenges faced by clinics. For a veterinarian considering practice in Berlin, this source is invaluable for understanding the competitive landscape, client expectations, and economic viability of establishing a practice. It highlights the shift towards premium care services and the importance of digitalization in modern veterinary clinics. This document provides a realistic view of the business aspects of veterinary medicine in a major German city.</w:t>
      </w:r>
    </w:p>
    <w:p>
      <w:pPr>
        <w:pStyle w:val="BodyText"/>
      </w:pPr>
      <w:r>
        <w:t xml:space="preserve">Berlin Senate Department for Environment, Transport and Climate Protection. (2022). Animal Welfare and Protection in Berlin. Berlin: Senate Administration.</w:t>
      </w:r>
    </w:p>
    <w:p>
      <w:pPr>
        <w:pStyle w:val="BodyText"/>
      </w:pPr>
      <w:r>
        <w:t xml:space="preserve">This government publication outlines the local policies and initiatives aimed at protecting animal welfare in Berlin. It covers regulations regarding pet ownership, stray animal management, and the role of veterinarians in enforcing animal protection laws. This source is crucial for understanding the civic responsibilities of veterinarians in Berlin, including their involvement in community outreach and legal enforcement. It reflects the city's progressive stance on animal rights and the expectations placed on veterinary professionals to uphold these standards. This document provides context for the social and political environment in which veterinarians operate in Berlin.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Berlin, Germany</dc:title>
  <dc:creator/>
  <dc:language>en</dc:language>
  <cp:keywords/>
  <dcterms:created xsi:type="dcterms:W3CDTF">2026-08-08T00:59:17Z</dcterms:created>
  <dcterms:modified xsi:type="dcterms:W3CDTF">2026-08-08T00:59:17Z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