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c19f6c2cc9789dd8f014b7a6b4e24fc432fb6fb"/>
    <w:p>
      <w:pPr>
        <w:pStyle w:val="Heading1"/>
      </w:pPr>
      <w:r>
        <w:t xml:space="preserve">Annotated Bibliography: Veterinary Practice and Regulation in Auckland, New Zealand</w:t>
      </w:r>
    </w:p>
    <w:p>
      <w:pPr>
        <w:pStyle w:val="FirstParagraph"/>
      </w:pPr>
      <w:r>
        <w:t xml:space="preserve">This annotated bibliography compiles essential resources regarding the veterinary profession within the specific context of Auckland, New Zealand. It covers regulatory frameworks, professional standards, biosecurity concerns, and the unique challenges of practicing veterinary medicine in New Zealand's largest urban center.</w:t>
      </w:r>
    </w:p>
    <w:bookmarkStart w:id="20" w:name="regulatory-and-professional-standards"/>
    <w:p>
      <w:pPr>
        <w:pStyle w:val="Heading2"/>
      </w:pPr>
      <w:r>
        <w:t xml:space="preserve">Regulatory and Professional Standards</w:t>
      </w:r>
    </w:p>
    <w:p>
      <w:pPr>
        <w:pStyle w:val="FirstParagraph"/>
      </w:pPr>
      <w:r>
        <w:t xml:space="preserve">Veterinary Council of New Zealand. (2023).</w:t>
      </w:r>
      <w:r>
        <w:t xml:space="preserve"> </w:t>
      </w:r>
      <w:r>
        <w:rPr>
          <w:iCs/>
          <w:i/>
        </w:rPr>
        <w:t xml:space="preserve">Code of Professional Conduct for Veterinarians</w:t>
      </w:r>
      <w:r>
        <w:t xml:space="preserve">. Wellington: VCNZ.</w:t>
      </w:r>
    </w:p>
    <w:p>
      <w:pPr>
        <w:pStyle w:val="BodyText"/>
      </w:pPr>
      <w:r>
        <w:t xml:space="preserve">This document is the cornerstone of veterinary ethics in New Zealand. For a veterinarian practicing in Auckland, this code is not merely advisory but mandatory. It outlines the ethical obligations regarding animal welfare, client relationships, and professional integrity. The code is particularly relevant in Auckland due to the high density of companion animals and the complex urban-rural interface where veterinarians often treat both domestic pets and livestock. It provides the legal and ethical framework necessary for navigating disputes and ensuring high standards of care across the Auckland region.</w:t>
      </w:r>
    </w:p>
    <w:p>
      <w:pPr>
        <w:pStyle w:val="BodyText"/>
      </w:pPr>
      <w:r>
        <w:t xml:space="preserve">Veterinary Council of New Zealand. (2022).</w:t>
      </w:r>
      <w:r>
        <w:t xml:space="preserve"> </w:t>
      </w:r>
      <w:r>
        <w:rPr>
          <w:iCs/>
          <w:i/>
        </w:rPr>
        <w:t xml:space="preserve">Registration and Licensing Requirements for International Veterinarians</w:t>
      </w:r>
      <w:r>
        <w:t xml:space="preserve">. Wellington: VCNZ.</w:t>
      </w:r>
    </w:p>
    <w:p>
      <w:pPr>
        <w:pStyle w:val="BodyText"/>
      </w:pPr>
      <w:r>
        <w:t xml:space="preserve">Auckland serves as a primary entry point for international veterinary professionals seeking to work in New Zealand. This resource details the rigorous assessment process required for overseas-trained veterinarians to gain registration. It is critical for understanding the competency standards expected by New Zealand employers. The document highlights the specific knowledge gaps often found in international candidates regarding New Zealand's unique biosecurity laws and local fauna, making it an essential guide for recruitment agencies and veterinary clinics in Auckland looking to hire overseas staff.</w:t>
      </w:r>
    </w:p>
    <w:p>
      <w:pPr>
        <w:pStyle w:val="BodyText"/>
      </w:pPr>
      <w:r>
        <w:t xml:space="preserve">New Zealand Veterinary Association (NZVA). (2023).</w:t>
      </w:r>
      <w:r>
        <w:t xml:space="preserve"> </w:t>
      </w:r>
      <w:r>
        <w:rPr>
          <w:iCs/>
          <w:i/>
        </w:rPr>
        <w:t xml:space="preserve">Annual Report: The State of Veterinary Practice in Aotearoa</w:t>
      </w:r>
      <w:r>
        <w:t xml:space="preserve">. Wellington: NZVA.</w:t>
      </w:r>
    </w:p>
    <w:p>
      <w:pPr>
        <w:pStyle w:val="BodyText"/>
      </w:pPr>
      <w:r>
        <w:t xml:space="preserve">The NZVA is the peak professional body for veterinarians in New Zealand. This annual report provides statistical data and qualitative insights into the profession. For Auckland specifically, the report highlights trends in veterinary workforce distribution, noting the concentration of specialists in the metropolitan area compared to rural regions. It discusses issues such as veterinarian burnout, workload management, and the rising cost of veterinary care in high-cost-of-living areas like Auckland. This source is valuable for understanding the economic and social pressures facing veterinary practitioners in the city.</w:t>
      </w:r>
    </w:p>
    <w:bookmarkEnd w:id="20"/>
    <w:bookmarkStart w:id="21" w:name="biosecurity-and-public-health"/>
    <w:p>
      <w:pPr>
        <w:pStyle w:val="Heading2"/>
      </w:pPr>
      <w:r>
        <w:t xml:space="preserve">Biosecurity and Public Health</w:t>
      </w:r>
    </w:p>
    <w:p>
      <w:pPr>
        <w:pStyle w:val="FirstParagraph"/>
      </w:pPr>
      <w:r>
        <w:t xml:space="preserve">Biosecurity New Zealand. (2023).</w:t>
      </w:r>
      <w:r>
        <w:t xml:space="preserve"> </w:t>
      </w:r>
      <w:r>
        <w:rPr>
          <w:iCs/>
          <w:i/>
        </w:rPr>
        <w:t xml:space="preserve">Animal Health and Biosecurity: Guidelines for Veterinary Practitioners</w:t>
      </w:r>
      <w:r>
        <w:t xml:space="preserve">. Wellington: MPI.</w:t>
      </w:r>
    </w:p>
    <w:p>
      <w:pPr>
        <w:pStyle w:val="BodyText"/>
      </w:pPr>
      <w:r>
        <w:t xml:space="preserve">New Zealand's economy and environment rely heavily on strict biosecurity measures. As the main international gateway, Auckland is the frontline for preventing the introduction of exotic animal diseases. This guideline document is crucial for veterinarians in Auckland, outlining their legal responsibilities in reporting notifiable diseases. It covers protocols for handling imported animals and managing outbreaks. Understanding these regulations is vital for Auckland veterinarians to protect the country's livestock industry and native wildlife from threats such as avian influenza or foot-and-mouth disease.</w:t>
      </w:r>
    </w:p>
    <w:p>
      <w:pPr>
        <w:pStyle w:val="BodyText"/>
      </w:pPr>
      <w:r>
        <w:t xml:space="preserve">Ministry for Primary Industries. (2022).</w:t>
      </w:r>
      <w:r>
        <w:t xml:space="preserve"> </w:t>
      </w:r>
      <w:r>
        <w:rPr>
          <w:iCs/>
          <w:i/>
        </w:rPr>
        <w:t xml:space="preserve">Antimicrobial Resistance in New Zealand: A Veterinary Perspective</w:t>
      </w:r>
      <w:r>
        <w:t xml:space="preserve">. Wellington: MPI.</w:t>
      </w:r>
    </w:p>
    <w:p>
      <w:pPr>
        <w:pStyle w:val="BodyText"/>
      </w:pPr>
      <w:r>
        <w:t xml:space="preserve">Antimicrobial resistance (AMR) is a growing global health concern, and New Zealand has specific strategies to mitigate it. This report details the prudent use of antibiotics in veterinary practice. For veterinarians in Auckland, who treat a wide variety of species from companion animals to exotic pets, this document provides evidence-based guidelines on prescribing practices. It emphasizes the role of the veterinarian in public health stewardship, ensuring that antibiotic use in Auckland clinics does not contribute to broader resistance patterns that could affect human health.</w:t>
      </w:r>
    </w:p>
    <w:bookmarkEnd w:id="21"/>
    <w:bookmarkStart w:id="22" w:name="X8e49af168fee7d8f64bde90113aa2c12f587932"/>
    <w:p>
      <w:pPr>
        <w:pStyle w:val="Heading2"/>
      </w:pPr>
      <w:r>
        <w:t xml:space="preserve">Urban Veterinary Challenges and Specialization</w:t>
      </w:r>
    </w:p>
    <w:p>
      <w:pPr>
        <w:pStyle w:val="FirstParagraph"/>
      </w:pPr>
      <w:r>
        <w:t xml:space="preserve">University of Auckland, Faculty of Veterinary Science. (2023).</w:t>
      </w:r>
      <w:r>
        <w:t xml:space="preserve"> </w:t>
      </w:r>
      <w:r>
        <w:rPr>
          <w:iCs/>
          <w:i/>
        </w:rPr>
        <w:t xml:space="preserve">Urban Veterinary Medicine: Challenges in a Metropolitan Context</w:t>
      </w:r>
      <w:r>
        <w:t xml:space="preserve">. Auckland: University of Auckland Press.</w:t>
      </w:r>
    </w:p>
    <w:p>
      <w:pPr>
        <w:pStyle w:val="BodyText"/>
      </w:pPr>
      <w:r>
        <w:t xml:space="preserve">This academic publication focuses specifically on the unique challenges of practicing veterinary medicine in urban environments like Auckland. It discusses issues such as zoonotic diseases in dense populations, the management of exotic pets, and the psychological impact of urban living on animal behavior. The text is highly relevant for Auckland-based veterinarians as it offers strategies for dealing with the specific demographic and environmental factors of the city. It also highlights the importance of collaboration between urban vets and public health officials.</w:t>
      </w:r>
    </w:p>
    <w:p>
      <w:pPr>
        <w:pStyle w:val="BodyText"/>
      </w:pPr>
      <w:r>
        <w:t xml:space="preserve">Royal New Zealand Society for the Prevention of Cruelty to Animals (SPCA). (2023).</w:t>
      </w:r>
      <w:r>
        <w:t xml:space="preserve"> </w:t>
      </w:r>
      <w:r>
        <w:rPr>
          <w:iCs/>
          <w:i/>
        </w:rPr>
        <w:t xml:space="preserve">Animal Welfare Statistics and Trends in Auckland</w:t>
      </w:r>
      <w:r>
        <w:t xml:space="preserve">. Auckland: SPCA New Zealand.</w:t>
      </w:r>
    </w:p>
    <w:p>
      <w:pPr>
        <w:pStyle w:val="BodyText"/>
      </w:pPr>
      <w:r>
        <w:t xml:space="preserve">The SPCA plays a significant role in animal welfare advocacy and enforcement in New Zealand. This report provides data on animal cruelty cases, neglect, and surrender rates specifically within the Auckland region. For veterinarians, this data is invaluable as they are often the first point of contact for abused or neglected animals. The report helps Auckland veterinarians understand the local context of animal welfare issues, guiding their interactions with clients and their responsibilities under the Animal Welfare Act 1999. It underscores the social responsibility of veterinarians in the community.</w:t>
      </w:r>
    </w:p>
    <w:p>
      <w:pPr>
        <w:pStyle w:val="BodyText"/>
      </w:pPr>
      <w:r>
        <w:t xml:space="preserve">Auckland Council. (2022).</w:t>
      </w:r>
      <w:r>
        <w:t xml:space="preserve"> </w:t>
      </w:r>
      <w:r>
        <w:rPr>
          <w:iCs/>
          <w:i/>
        </w:rPr>
        <w:t xml:space="preserve">Animal Management and Control: Policies for Veterinary Professionals</w:t>
      </w:r>
      <w:r>
        <w:t xml:space="preserve">. Auckland: Auckland Council.</w:t>
      </w:r>
    </w:p>
    <w:p>
      <w:pPr>
        <w:pStyle w:val="BodyText"/>
      </w:pPr>
      <w:r>
        <w:t xml:space="preserve">Local government plays a key role in animal management through regulations on dog registration, leash laws, and stray animal control. This document outlines the policies enforced by the Auckland Council. Veterinarians in Auckland must be familiar with these local bylaws to advise their clients correctly. The document also details the collaboration between the council and veterinary professionals in managing stray populations and ensuring public safety. It is a practical resource for understanding the local regulatory environment that impacts daily veterinary practice 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Auckland, New Zealand</dc:title>
  <dc:creator/>
  <dc:language>en</dc:language>
  <cp:keywords/>
  <dcterms:created xsi:type="dcterms:W3CDTF">2026-08-07T15:46:50Z</dcterms:created>
  <dcterms:modified xsi:type="dcterms:W3CDTF">2026-08-07T15:46:50Z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