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Ankara,</w:t>
      </w:r>
      <w:r>
        <w:t xml:space="preserve"> </w:t>
      </w:r>
      <w:r>
        <w:t xml:space="preserve">Turkey</w:t>
      </w:r>
    </w:p>
    <w:bookmarkStart w:id="24" w:name="X925e710a27144d1f5f3810b800844fbae24724f"/>
    <w:p>
      <w:pPr>
        <w:pStyle w:val="Heading1"/>
      </w:pPr>
      <w:r>
        <w:t xml:space="preserve">Annotated Bibliography: Veterinary Medicine and Animal Health in Ankara, Turkey</w:t>
      </w:r>
    </w:p>
    <w:p>
      <w:pPr>
        <w:pStyle w:val="FirstParagraph"/>
      </w:pPr>
      <w:r>
        <w:rPr>
          <w:bCs/>
          <w:b/>
        </w:rPr>
        <w:t xml:space="preserve">Introduction:</w:t>
      </w:r>
      <w:r>
        <w:t xml:space="preserve"> </w:t>
      </w:r>
      <w:r>
        <w:t xml:space="preserve">This annotated bibliography compiles key resources regarding the veterinary profession, animal health regulations, and clinical practices within the context of Ankara, Turkey. As the capital city, Ankara serves as a central hub for veterinary education, policy-making, and advanced medical research in the region. The selected sources cover the regulatory framework established by the Ministry of Agriculture and Forestry, the role of the Ankara Chamber of Veterinarians, and specific clinical challenges relevant to the local environment. These references are essential for understanding the operational landscape for veterinarians practicing in the Turkish capital.</w:t>
      </w:r>
    </w:p>
    <w:bookmarkStart w:id="20" w:name="X45ece82b558936b99373fc2efe9930e4d2b1d1b"/>
    <w:p>
      <w:pPr>
        <w:pStyle w:val="Heading2"/>
      </w:pPr>
      <w:r>
        <w:t xml:space="preserve">Regulatory Framework and Professional Standards</w:t>
      </w:r>
    </w:p>
    <w:p>
      <w:pPr>
        <w:pStyle w:val="FirstParagraph"/>
      </w:pPr>
      <w:r>
        <w:t xml:space="preserve">Ministry of Agriculture and Forestry of Turkey. (2023).</w:t>
      </w:r>
      <w:r>
        <w:t xml:space="preserve"> </w:t>
      </w:r>
      <w:r>
        <w:rPr>
          <w:iCs/>
          <w:i/>
        </w:rPr>
        <w:t xml:space="preserve">Regulations on the Control of Companion Animals</w:t>
      </w:r>
      <w:r>
        <w:t xml:space="preserve">. Ankara: Government Printing Office.</w:t>
      </w:r>
    </w:p>
    <w:p>
      <w:pPr>
        <w:pStyle w:val="BodyText"/>
      </w:pPr>
      <w:r>
        <w:t xml:space="preserve">This official government publication outlines the legal requirements for veterinarians operating in Turkey, with specific protocols applicable to Ankara's municipal districts. The document details the mandatory microchipping, vaccination schedules, and licensing procedures required for veterinary clinics. For a veterinarian in Ankara, this text is critical as it defines the administrative boundaries of practice. It also addresses the city's specific initiatives regarding stray animal management, which is a significant aspect of public health and veterinary responsibility in the capital. The regulation emphasizes the veterinarian's role in disease surveillance and the legal obligations regarding animal welfare standards.</w:t>
      </w:r>
    </w:p>
    <w:p>
      <w:pPr>
        <w:pStyle w:val="BodyText"/>
      </w:pPr>
      <w:r>
        <w:t xml:space="preserve">Ankara Chamber of Veterinarians (Ankara Veteriner Hekimleri Odası). (2022).</w:t>
      </w:r>
      <w:r>
        <w:t xml:space="preserve"> </w:t>
      </w:r>
      <w:r>
        <w:rPr>
          <w:iCs/>
          <w:i/>
        </w:rPr>
        <w:t xml:space="preserve">Annual Report on Veterinary Practice and Ethics in the Capital Region</w:t>
      </w:r>
      <w:r>
        <w:t xml:space="preserve">. Ankara: AVO Publications.</w:t>
      </w:r>
    </w:p>
    <w:p>
      <w:pPr>
        <w:pStyle w:val="BodyText"/>
      </w:pPr>
      <w:r>
        <w:t xml:space="preserve">The Ankara Chamber of Veterinarians (AVO) is the primary professional body representing veterinary doctors in the city. This annual report provides a comprehensive overview of the current state of veterinary practice in Ankara. It includes statistical data on the number of licensed clinics, the distribution of specialists versus general practitioners, and the ethical guidelines enforced by the chamber. This source is invaluable for understanding the professional community in Ankara. It highlights ongoing debates regarding fee structures, continuing education requirements, and the chamber's advocacy efforts to improve the status of veterinarians within the Turkish healthcare system.</w:t>
      </w:r>
    </w:p>
    <w:bookmarkEnd w:id="20"/>
    <w:bookmarkStart w:id="21" w:name="academic-and-clinical-research"/>
    <w:p>
      <w:pPr>
        <w:pStyle w:val="Heading2"/>
      </w:pPr>
      <w:r>
        <w:t xml:space="preserve">Academic and Clinical Research</w:t>
      </w:r>
    </w:p>
    <w:p>
      <w:pPr>
        <w:pStyle w:val="FirstParagraph"/>
      </w:pPr>
      <w:r>
        <w:t xml:space="preserve">Çakır, E., &amp; Yılmaz, S. (2021). "Prevalence of Zoonotic Diseases in Urban Environments: A Study of Ankara Metropolitan Area."</w:t>
      </w:r>
      <w:r>
        <w:t xml:space="preserve"> </w:t>
      </w:r>
      <w:r>
        <w:rPr>
          <w:iCs/>
          <w:i/>
        </w:rPr>
        <w:t xml:space="preserve">Journal of Veterinary Medicine of Ankara University</w:t>
      </w:r>
      <w:r>
        <w:t xml:space="preserve">, 45(3), 112-128.</w:t>
      </w:r>
    </w:p>
    <w:p>
      <w:pPr>
        <w:pStyle w:val="BodyText"/>
      </w:pPr>
      <w:r>
        <w:t xml:space="preserve">Published by Ankara University, one of Turkey's leading institutions for veterinary education, this article examines the prevalence of zoonotic diseases within the urban landscape of Ankara. The study focuses on the interaction between domestic pets, stray populations, and human residents in densely populated districts. For veterinarians practicing in the capital, this research is highly relevant as it identifies specific health risks such as leptospirosis and rabies variants. The authors provide data-driven recommendations for vaccination protocols and public health interventions. This source bridges the gap between academic research and practical clinical application in the specific environmental context of Ankara.</w:t>
      </w:r>
    </w:p>
    <w:p>
      <w:pPr>
        <w:pStyle w:val="BodyText"/>
      </w:pPr>
      <w:r>
        <w:t xml:space="preserve">Gündüz, M., &amp; Kaya, H. (2020). "Advances in Small Animal Surgery: Clinical Outcomes at the Ankara Veterinary Faculty Hospital."</w:t>
      </w:r>
      <w:r>
        <w:t xml:space="preserve"> </w:t>
      </w:r>
      <w:r>
        <w:rPr>
          <w:iCs/>
          <w:i/>
        </w:rPr>
        <w:t xml:space="preserve">Turkish Journal of Veterinary Sciences</w:t>
      </w:r>
      <w:r>
        <w:t xml:space="preserve">, 44(2), 201-215.</w:t>
      </w:r>
    </w:p>
    <w:p>
      <w:pPr>
        <w:pStyle w:val="BodyText"/>
      </w:pPr>
      <w:r>
        <w:t xml:space="preserve">This peer-reviewed article details the surgical capabilities and clinical outcomes achieved at the Ankara Veterinary Faculty Hospital, a premier referral center in Turkey. The study analyzes complex orthopedic and soft tissue surgeries performed on companion animals in the region. It serves as a benchmark for veterinary surgeons in Ankara, illustrating the standard of care expected in the capital's advanced medical facilities. The paper discusses the adoption of modern surgical techniques and the training of veterinary residents. It is a crucial resource for veterinarians seeking to align their clinical practices with the high standards established by Ankara's academic medical centers.</w:t>
      </w:r>
    </w:p>
    <w:bookmarkEnd w:id="21"/>
    <w:bookmarkStart w:id="22" w:name="public-health-and-one-health-initiatives"/>
    <w:p>
      <w:pPr>
        <w:pStyle w:val="Heading2"/>
      </w:pPr>
      <w:r>
        <w:t xml:space="preserve">Public Health and One Health Initiatives</w:t>
      </w:r>
    </w:p>
    <w:p>
      <w:pPr>
        <w:pStyle w:val="FirstParagraph"/>
      </w:pPr>
      <w:r>
        <w:t xml:space="preserve">World Organization for Animal Health (WOAH). (2023).</w:t>
      </w:r>
      <w:r>
        <w:t xml:space="preserve"> </w:t>
      </w:r>
      <w:r>
        <w:rPr>
          <w:iCs/>
          <w:i/>
        </w:rPr>
        <w:t xml:space="preserve">Turkey Country Report: Veterinary Services and Animal Health Status</w:t>
      </w:r>
      <w:r>
        <w:t xml:space="preserve">. Paris: WOAH.</w:t>
      </w:r>
    </w:p>
    <w:p>
      <w:pPr>
        <w:pStyle w:val="BodyText"/>
      </w:pPr>
      <w:r>
        <w:t xml:space="preserve">While an international document, this report provides a macro-level view of Turkey's veterinary infrastructure, with specific sections dedicated to the capital region's role in national disease control. It evaluates the effectiveness of Ankara's veterinary laboratories in monitoring transboundary animal diseases. For veterinarians in Ankara, this source offers insight into how local practices contribute to national and global biosecurity. It highlights the integration of veterinary services with public health agencies, reflecting the "One Health" approach increasingly adopted in Turkish policy. The report is essential for understanding the broader implications of veterinary work in Ankara on international trade and public safety.</w:t>
      </w:r>
    </w:p>
    <w:p>
      <w:pPr>
        <w:pStyle w:val="BodyText"/>
      </w:pPr>
      <w:r>
        <w:t xml:space="preserve">Ankara Metropolitan Municipality. (2022).</w:t>
      </w:r>
      <w:r>
        <w:t xml:space="preserve"> </w:t>
      </w:r>
      <w:r>
        <w:rPr>
          <w:iCs/>
          <w:i/>
        </w:rPr>
        <w:t xml:space="preserve">Stray Animal Management and Veterinary Care Strategy</w:t>
      </w:r>
      <w:r>
        <w:t xml:space="preserve">. Ankara: Municipal Press.</w:t>
      </w:r>
    </w:p>
    <w:p>
      <w:pPr>
        <w:pStyle w:val="BodyText"/>
      </w:pPr>
      <w:r>
        <w:t xml:space="preserve">This municipal document outlines the city government's strategy for managing stray animal populations through veterinary intervention. It details the collaboration between municipal veterinarians and private practitioners in Ankara. The strategy focuses on catch-neuter-return (CNR) programs, vaccination campaigns, and the establishment of animal shelters. For veterinarians in the city, this source is practical and operational, explaining how to engage with municipal programs and the legal framework surrounding stray animal treatment. It addresses the unique challenges of urban animal welfare in Ankara and provides guidelines for ethical and effective management of free-roaming populations.</w:t>
      </w:r>
    </w:p>
    <w:bookmarkEnd w:id="22"/>
    <w:bookmarkStart w:id="23" w:name="conclusion"/>
    <w:p>
      <w:pPr>
        <w:pStyle w:val="Heading2"/>
      </w:pPr>
      <w:r>
        <w:t xml:space="preserve">Conclusion</w:t>
      </w:r>
    </w:p>
    <w:p>
      <w:pPr>
        <w:pStyle w:val="FirstParagraph"/>
      </w:pPr>
      <w:r>
        <w:t xml:space="preserve">The resources listed above provide a comprehensive foundation for understanding the veterinary profession in Ankara, Turkey. They cover the necessary legal regulations, professional ethical standards, clinical research advancements, and public health responsibilities. For any veterinarian intending to practice or conduct research in Ankara, these documents offer critical insights into the local ecosystem, ensuring compliance with Turkish law and alignment with the high standards of care expected in the nation's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Ankara, Turkey</dc:title>
  <dc:creator/>
  <dc:language>en</dc:language>
  <cp:keywords/>
  <dcterms:created xsi:type="dcterms:W3CDTF">2026-08-08T07:17:54Z</dcterms:created>
  <dcterms:modified xsi:type="dcterms:W3CDTF">2026-08-08T07:17:54Z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