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Frankfurt,</w:t>
      </w:r>
      <w:r>
        <w:t xml:space="preserve"> </w:t>
      </w:r>
      <w:r>
        <w:t xml:space="preserve">Germany</w:t>
      </w:r>
    </w:p>
    <w:bookmarkStart w:id="24" w:name="X2b8cabfc6a6edfb6908755733501d0b5394c79d"/>
    <w:p>
      <w:pPr>
        <w:pStyle w:val="Heading1"/>
      </w:pPr>
      <w:r>
        <w:t xml:space="preserve">Annotated Bibliography: The Professional Videographer in Frankfurt, Germany</w:t>
      </w:r>
    </w:p>
    <w:p>
      <w:pPr>
        <w:pStyle w:val="FirstParagraph"/>
      </w:pPr>
      <w:r>
        <w:rPr>
          <w:bCs/>
          <w:b/>
        </w:rPr>
        <w:t xml:space="preserve">Introduction:</w:t>
      </w:r>
      <w:r>
        <w:t xml:space="preserve"> </w:t>
      </w:r>
      <w:r>
        <w:t xml:space="preserve">This annotated bibliography compiles essential resources regarding the professional landscape of videography within Frankfurt am Main, Germany. As a global financial hub and a cultural center in the Rhine-Main region, Frankfurt presents unique opportunities and regulatory challenges for visual content creators. The following entries cover legal frameworks, technical standards, cultural contexts, and economic factors relevant to a videographer operating in this specific German metropolis.</w:t>
      </w:r>
    </w:p>
    <w:bookmarkStart w:id="20" w:name="legal-and-regulatory-frameworks"/>
    <w:p>
      <w:pPr>
        <w:pStyle w:val="Heading2"/>
      </w:pPr>
      <w:r>
        <w:t xml:space="preserve">Legal and Regulatory Frameworks</w:t>
      </w:r>
    </w:p>
    <w:p>
      <w:pPr>
        <w:pStyle w:val="FirstParagraph"/>
      </w:pPr>
      <w:r>
        <w:t xml:space="preserve">Bundesministerium der Justiz und für Verbraucherschutz. (2021).</w:t>
      </w:r>
      <w:r>
        <w:t xml:space="preserve"> </w:t>
      </w:r>
      <w:r>
        <w:rPr>
          <w:iCs/>
          <w:i/>
        </w:rPr>
        <w:t xml:space="preserve">Urheberrechtsgesetz (UrhG) – Copyright Act</w:t>
      </w:r>
      <w:r>
        <w:t xml:space="preserve">. Berlin: Federal Ministry of Justice.</w:t>
      </w:r>
    </w:p>
    <w:p>
      <w:pPr>
        <w:pStyle w:val="BodyText"/>
      </w:pPr>
      <w:r>
        <w:t xml:space="preserve">This primary legal text is indispensable for any videographer working in Germany, including Frankfurt. It outlines the strict copyright protections afforded to creators and the limitations on using third-party material. For a videographer in Frankfurt, understanding the UrhG is critical when filming in public spaces, using music in corporate videos, or collaborating with international clients. The act emphasizes the moral rights of the author, which are non-transferable in Germany, a nuance that often surprises foreign production companies operating in the financial district. This resource provides the statutory basis for contracts and licensing agreements necessary for professional operations in the region.</w:t>
      </w:r>
    </w:p>
    <w:p>
      <w:pPr>
        <w:pStyle w:val="BodyText"/>
      </w:pPr>
      <w:r>
        <w:t xml:space="preserve">Hessisches Landesamt für Datenschutz und Informationsfreiheit. (2020).</w:t>
      </w:r>
      <w:r>
        <w:t xml:space="preserve"> </w:t>
      </w:r>
      <w:r>
        <w:rPr>
          <w:iCs/>
          <w:i/>
        </w:rPr>
        <w:t xml:space="preserve">Guidelines on Data Protection in Video Surveillance and Filming</w:t>
      </w:r>
      <w:r>
        <w:t xml:space="preserve">. Wiesbaden: State Office for Data Protection.</w:t>
      </w:r>
    </w:p>
    <w:p>
      <w:pPr>
        <w:pStyle w:val="BodyText"/>
      </w:pPr>
      <w:r>
        <w:t xml:space="preserve">Given Frankfurt's status as a major business center, videographers frequently capture footage in environments where data privacy is paramount. This document, specific to the state of Hesse (where Frankfurt is located), interprets the General Data Protection Regulation (GDPR) in the context of video recording. It details the requirements for filming individuals in public and private spaces, the necessity of consent forms, and the rights of subjects to be forgotten. For a videographer producing content for Frankfurt’s banking sector or event industry, adherence to these guidelines is not optional but a legal requirement to avoid significant fines and reputational damage.</w:t>
      </w:r>
    </w:p>
    <w:bookmarkEnd w:id="20"/>
    <w:bookmarkStart w:id="21" w:name="X95721b19a1d5124c853012676250c98a11fcca3"/>
    <w:p>
      <w:pPr>
        <w:pStyle w:val="Heading2"/>
      </w:pPr>
      <w:r>
        <w:t xml:space="preserve">Technical Standards and Industry Practices</w:t>
      </w:r>
    </w:p>
    <w:p>
      <w:pPr>
        <w:pStyle w:val="FirstParagraph"/>
      </w:pPr>
      <w:r>
        <w:t xml:space="preserve">ARD/ZDF. (2022).</w:t>
      </w:r>
      <w:r>
        <w:t xml:space="preserve"> </w:t>
      </w:r>
      <w:r>
        <w:rPr>
          <w:iCs/>
          <w:i/>
        </w:rPr>
        <w:t xml:space="preserve">Technical Guidelines for Broadcast and Digital Content Production</w:t>
      </w:r>
      <w:r>
        <w:t xml:space="preserve">. Munich: ARD/ZDF Technical Cooperation.</w:t>
      </w:r>
    </w:p>
    <w:p>
      <w:pPr>
        <w:pStyle w:val="BodyText"/>
      </w:pPr>
      <w:r>
        <w:t xml:space="preserve">Frankfurt is home to numerous media outlets and production houses that supply content to national broadcasters. This publication sets the technical benchmarks for video quality, audio levels, and file formats expected in the German broadcasting industry. For a videographer aiming to work with major clients in Frankfurt, such as the European Central Bank or local news agencies, compliance with these standards is essential. The document covers color spaces, resolution requirements, and metadata tagging, ensuring that footage produced in Frankfurt meets the rigorous quality controls of German television and digital platforms.</w:t>
      </w:r>
    </w:p>
    <w:p>
      <w:pPr>
        <w:pStyle w:val="BodyText"/>
      </w:pPr>
      <w:r>
        <w:t xml:space="preserve">Bundesverband der Film- und Fernsehproduzenten (BFF). (2023).</w:t>
      </w:r>
      <w:r>
        <w:t xml:space="preserve"> </w:t>
      </w:r>
      <w:r>
        <w:rPr>
          <w:iCs/>
          <w:i/>
        </w:rPr>
        <w:t xml:space="preserve">Standard Contracts for Freelance Videographers and Camera Operators</w:t>
      </w:r>
      <w:r>
        <w:t xml:space="preserve">. Berlin: BFF.</w:t>
      </w:r>
    </w:p>
    <w:p>
      <w:pPr>
        <w:pStyle w:val="BodyText"/>
      </w:pPr>
      <w:r>
        <w:t xml:space="preserve">The German film and video industry relies heavily on standardized contracts to protect both producers and freelancers. This resource provides templates and guidelines for agreements specific to videographers, covering payment terms, usage rights, and liability. In Frankfurt’s competitive market, where many videographers work as freelancers (Selbstständig), using these standardized contracts ensures fair compensation and clear legal boundaries. It also addresses specific clauses relevant to cross-border productions, which are common in Frankfurt due to its international business environment.</w:t>
      </w:r>
    </w:p>
    <w:bookmarkEnd w:id="21"/>
    <w:bookmarkStart w:id="22" w:name="cultural-and-economic-context"/>
    <w:p>
      <w:pPr>
        <w:pStyle w:val="Heading2"/>
      </w:pPr>
      <w:r>
        <w:t xml:space="preserve">Cultural and Economic Context</w:t>
      </w:r>
    </w:p>
    <w:p>
      <w:pPr>
        <w:pStyle w:val="FirstParagraph"/>
      </w:pPr>
      <w:r>
        <w:t xml:space="preserve">Frankfurt Marketing GmbH. (2023).</w:t>
      </w:r>
      <w:r>
        <w:t xml:space="preserve"> </w:t>
      </w:r>
      <w:r>
        <w:rPr>
          <w:iCs/>
          <w:i/>
        </w:rPr>
        <w:t xml:space="preserve">Frankfurt am Main: City Profile and Economic Overview</w:t>
      </w:r>
      <w:r>
        <w:t xml:space="preserve">. Frankfurt: City of Frankfurt.</w:t>
      </w:r>
    </w:p>
    <w:p>
      <w:pPr>
        <w:pStyle w:val="BodyText"/>
      </w:pPr>
      <w:r>
        <w:t xml:space="preserve">Understanding the client base is crucial for a videographer’s success. This official city profile highlights Frankfurt’s key industries, including finance, logistics, and technology, which are primary consumers of professional video content. It also details the city’s cultural events, such as the Frankfurt Book Fair and Christmas Market, which offer significant opportunities for event videography. The document provides insights into the demographic and economic landscape, helping videographers tailor their services and marketing strategies to the specific needs of Frankfurt’s corporate and cultural sectors.</w:t>
      </w:r>
    </w:p>
    <w:p>
      <w:pPr>
        <w:pStyle w:val="BodyText"/>
      </w:pPr>
      <w:r>
        <w:t xml:space="preserve">Goethe-Institut. (2021).</w:t>
      </w:r>
      <w:r>
        <w:t xml:space="preserve"> </w:t>
      </w:r>
      <w:r>
        <w:rPr>
          <w:iCs/>
          <w:i/>
        </w:rPr>
        <w:t xml:space="preserve">German Business Culture: Communication and Etiquette</w:t>
      </w:r>
      <w:r>
        <w:t xml:space="preserve">. Munich: Goethe-Institut.</w:t>
      </w:r>
    </w:p>
    <w:p>
      <w:pPr>
        <w:pStyle w:val="BodyText"/>
      </w:pPr>
      <w:r>
        <w:t xml:space="preserve">For videographers, especially those from outside Germany, navigating the local business culture is as important as technical skill. This resource explains the direct communication style, punctuality expectations, and formal hierarchy prevalent in German business interactions. In Frankfurt, where professionalism is highly valued, understanding these cultural nuances can significantly impact client relationships and project outcomes. It advises on how to present portfolios, negotiate contracts, and manage client expectations in a way that aligns with German professional norms.</w:t>
      </w:r>
    </w:p>
    <w:bookmarkEnd w:id="22"/>
    <w:bookmarkStart w:id="23" w:name="professional-development-and-networking"/>
    <w:p>
      <w:pPr>
        <w:pStyle w:val="Heading2"/>
      </w:pPr>
      <w:r>
        <w:t xml:space="preserve">Professional Development and Networking</w:t>
      </w:r>
    </w:p>
    <w:p>
      <w:pPr>
        <w:pStyle w:val="FirstParagraph"/>
      </w:pPr>
      <w:r>
        <w:t xml:space="preserve">Film- und Medienstiftung NRW. (2022).</w:t>
      </w:r>
      <w:r>
        <w:t xml:space="preserve"> </w:t>
      </w:r>
      <w:r>
        <w:rPr>
          <w:iCs/>
          <w:i/>
        </w:rPr>
        <w:t xml:space="preserve">Grants and Funding Opportunities for Independent Filmmakers and Videographers</w:t>
      </w:r>
      <w:r>
        <w:t xml:space="preserve">. Düsseldorf: Film and Media Foundation NRW.</w:t>
      </w:r>
    </w:p>
    <w:p>
      <w:pPr>
        <w:pStyle w:val="BodyText"/>
      </w:pPr>
      <w:r>
        <w:t xml:space="preserve">While focused on North Rhine-Westphalia, this resource is relevant for videographers in Frankfurt due to the proximity and interconnectedness of the German media landscape. It outlines various funding programs, workshops, and networking events that can benefit independent creators. For a videographer in Frankfurt looking to expand their portfolio or collaborate on larger projects, these opportunities provide valuable financial support and professional connections. The document also highlights trends in German media funding, which can inform strategic decisions for long-term career development.</w:t>
      </w:r>
    </w:p>
    <w:p>
      <w:pPr>
        <w:pStyle w:val="BodyText"/>
      </w:pPr>
      <w:r>
        <w:t xml:space="preserve">IG Medien. (2023).</w:t>
      </w:r>
      <w:r>
        <w:t xml:space="preserve"> </w:t>
      </w:r>
      <w:r>
        <w:rPr>
          <w:iCs/>
          <w:i/>
        </w:rPr>
        <w:t xml:space="preserve">Collective Bargaining Agreements for Media Professionals</w:t>
      </w:r>
      <w:r>
        <w:t xml:space="preserve">. Berlin: IG Medien Trade Union.</w:t>
      </w:r>
    </w:p>
    <w:p>
      <w:pPr>
        <w:pStyle w:val="BodyText"/>
      </w:pPr>
      <w:r>
        <w:t xml:space="preserve">This publication details the collective bargaining agreements that govern working conditions, minimum wages, and social security for media professionals in Germany. For videographers in Frankfurt, whether employed or freelance, understanding these agreements is essential for ensuring fair treatment and compliance with labor laws. It provides a benchmark for negotiating rates and conditions, particularly in unionized environments or when working with large production companies. The document also covers provisions for health insurance and pension plans, which are critical considerations for self-employed videographers in Germany.</w:t>
      </w:r>
    </w:p>
    <w:p>
      <w:pPr>
        <w:pStyle w:val="BodyText"/>
      </w:pPr>
      <w:r>
        <w:rPr>
          <w:iCs/>
          <w:i/>
        </w:rPr>
        <w:t xml:space="preserve">Note: This annotated bibliography is intended for informational purposes and should not be considered legal advice. Videographers operating in Frankfurt, Germany, are encouraged to consult with local legal professionals for specific guidance.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Frankfurt, Germany</dc:title>
  <dc:creator/>
  <dc:language>en</dc:language>
  <cp:keywords/>
  <dcterms:created xsi:type="dcterms:W3CDTF">2026-08-07T10:38:35Z</dcterms:created>
  <dcterms:modified xsi:type="dcterms:W3CDTF">2026-08-07T10:38:35Z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