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d157271016cbd62a00b1157edb8c4f1fb687c67"/>
    <w:p>
      <w:pPr>
        <w:pStyle w:val="Heading1"/>
      </w:pPr>
      <w:r>
        <w:t xml:space="preserve">Annotated Bibliography: The Videographer in Birmingham, United Kingdom</w:t>
      </w:r>
    </w:p>
    <w:p>
      <w:pPr>
        <w:pStyle w:val="FirstParagraph"/>
      </w:pPr>
      <w:r>
        <w:t xml:space="preserve">This annotated bibliography serves as a comprehensive resource for understanding the multifaceted role of the videographer within the specific cultural, economic, and geographic context of Birmingham, United Kingdom. As the second-largest city in the UK, Birmingham possesses a unique media landscape characterized by a blend of historic industrial heritage, a vibrant multicultural population, and a rapidly expanding digital economy. The following entries explore the technical, legal, and artistic dimensions of videography, specifically tailored to professionals and students operating within the West Midlands region.</w:t>
      </w:r>
    </w:p>
    <w:bookmarkStart w:id="20" w:name="X69383c9d295d91352315ae536f2383fc5aabfe7"/>
    <w:p>
      <w:pPr>
        <w:pStyle w:val="Heading2"/>
      </w:pPr>
      <w:r>
        <w:t xml:space="preserve">Introduction to the Birmingham Media Landscape</w:t>
      </w:r>
    </w:p>
    <w:p>
      <w:pPr>
        <w:pStyle w:val="FirstParagraph"/>
      </w:pPr>
      <w:r>
        <w:t xml:space="preserve">Creative England. (2023).</w:t>
      </w:r>
      <w:r>
        <w:t xml:space="preserve"> </w:t>
      </w:r>
      <w:r>
        <w:rPr>
          <w:iCs/>
          <w:i/>
        </w:rPr>
        <w:t xml:space="preserve">West Midlands Screen Sector Report: Economic Impact and Growth Opportunities</w:t>
      </w:r>
      <w:r>
        <w:t xml:space="preserve">. Birmingham: Creative England Publications.</w:t>
      </w:r>
    </w:p>
    <w:p>
      <w:pPr>
        <w:pStyle w:val="BodyText"/>
      </w:pPr>
      <w:r>
        <w:t xml:space="preserve">This report provides a critical overview of the screen sector's economic contribution to the West Midlands, with a specific focus on Birmingham. It details the rise of local production hubs and the increasing demand for high-quality videography in both commercial and narrative contexts. For a videographer in Birmingham, this document is essential for understanding market trends, funding opportunities, and the collaborative networks necessary for professional success in the region.</w:t>
      </w:r>
    </w:p>
    <w:p>
      <w:pPr>
        <w:pStyle w:val="BodyText"/>
      </w:pPr>
      <w:r>
        <w:t xml:space="preserve">Screen Birmingham. (2022).</w:t>
      </w:r>
      <w:r>
        <w:t xml:space="preserve"> </w:t>
      </w:r>
      <w:r>
        <w:rPr>
          <w:iCs/>
          <w:i/>
        </w:rPr>
        <w:t xml:space="preserve">Location Guide: Filming in the Second City</w:t>
      </w:r>
      <w:r>
        <w:t xml:space="preserve">. Accessed via screenbirmingham.co.uk.</w:t>
      </w:r>
    </w:p>
    <w:p>
      <w:pPr>
        <w:pStyle w:val="BodyText"/>
      </w:pPr>
      <w:r>
        <w:t xml:space="preserve">Screen Birmingham acts as the primary location agency for the city. This guide is an indispensable resource for any videographer planning shoots within the United Kingdom's second city. It outlines logistical considerations, including filming permits for iconic locations such as the Jewellery Quarter and the Bullring, as well as advice on navigating the city's diverse architectural landscape. The text emphasizes the importance of community engagement when filming in residential areas, a crucial aspect of professional conduct in Birmingham.</w:t>
      </w:r>
    </w:p>
    <w:bookmarkEnd w:id="20"/>
    <w:bookmarkStart w:id="21" w:name="Xfedacdb6348b434195c8ba0c5c1f8622f8597e6"/>
    <w:p>
      <w:pPr>
        <w:pStyle w:val="Heading2"/>
      </w:pPr>
      <w:r>
        <w:t xml:space="preserve">Legal and Ethical Considerations in the UK</w:t>
      </w:r>
    </w:p>
    <w:p>
      <w:pPr>
        <w:pStyle w:val="FirstParagraph"/>
      </w:pPr>
      <w:r>
        <w:t xml:space="preserve">British Film Institute (BFI). (2021).</w:t>
      </w:r>
      <w:r>
        <w:t xml:space="preserve"> </w:t>
      </w:r>
      <w:r>
        <w:rPr>
          <w:iCs/>
          <w:i/>
        </w:rPr>
        <w:t xml:space="preserve">Legal Guide for Filmmakers: Rights, Permissions, and Contracts in the UK</w:t>
      </w:r>
      <w:r>
        <w:t xml:space="preserve">. London: BFI Publishing.</w:t>
      </w:r>
    </w:p>
    <w:p>
      <w:pPr>
        <w:pStyle w:val="BodyText"/>
      </w:pPr>
      <w:r>
        <w:t xml:space="preserve">While applicable nationwide, this guide is vital for videographers in Birmingham due to the city's dense urban environment and strict adherence to UK data protection laws. It covers essential topics such as copyright, music licensing, and public liability insurance. The section on filming in public spaces is particularly relevant for Birmingham videographers, offering clarity on the legal distinctions between filming for personal use versus commercial projects within the city limits.</w:t>
      </w:r>
    </w:p>
    <w:p>
      <w:pPr>
        <w:pStyle w:val="BodyText"/>
      </w:pPr>
      <w:r>
        <w:t xml:space="preserve">Information Commissioner's Office (ICO). (2023).</w:t>
      </w:r>
      <w:r>
        <w:t xml:space="preserve"> </w:t>
      </w:r>
      <w:r>
        <w:rPr>
          <w:iCs/>
          <w:i/>
        </w:rPr>
        <w:t xml:space="preserve">CCTV and Surveillance: Guidance for Individuals and Businesses</w:t>
      </w:r>
      <w:r>
        <w:t xml:space="preserve">. Wycliffe House, Wilmslow.</w:t>
      </w:r>
    </w:p>
    <w:p>
      <w:pPr>
        <w:pStyle w:val="BodyText"/>
      </w:pPr>
      <w:r>
        <w:t xml:space="preserve">Birmingham is known for having one of the highest densities of CCTV cameras in the United Kingdom. This ICO guidance is crucial for videographers to understand the legal boundaries of capturing footage that may inadvertently include surveillance systems or private individuals. It provides a framework for ensuring compliance with the General Data Protection Regulation (GDPR), ensuring that videographers in Birmingham can operate ethically and legally in public and private spaces.</w:t>
      </w:r>
    </w:p>
    <w:bookmarkEnd w:id="21"/>
    <w:bookmarkStart w:id="22" w:name="technical-and-artistic-development"/>
    <w:p>
      <w:pPr>
        <w:pStyle w:val="Heading2"/>
      </w:pPr>
      <w:r>
        <w:t xml:space="preserve">Technical and Artistic Development</w:t>
      </w:r>
    </w:p>
    <w:p>
      <w:pPr>
        <w:pStyle w:val="FirstParagraph"/>
      </w:pPr>
      <w:r>
        <w:t xml:space="preserve">Blain, J. (2020).</w:t>
      </w:r>
      <w:r>
        <w:t xml:space="preserve"> </w:t>
      </w:r>
      <w:r>
        <w:rPr>
          <w:iCs/>
          <w:i/>
        </w:rPr>
        <w:t xml:space="preserve">Urban Cinematography: Lighting and Composition in City Environments</w:t>
      </w:r>
      <w:r>
        <w:t xml:space="preserve">. Focal Press.</w:t>
      </w:r>
    </w:p>
    <w:p>
      <w:pPr>
        <w:pStyle w:val="BodyText"/>
      </w:pPr>
      <w:r>
        <w:t xml:space="preserve">This text offers technical insights into shooting in urban environments, which is directly applicable to the Birmingham context. It discusses how to utilize natural light in narrow city streets and how to manage artificial lighting in industrial settings, reminiscent of Birmingham's manufacturing heritage. For the local videographer, this book provides practical strategies for overcoming the challenges of shooting in a bustling metropolis while maintaining high production values.</w:t>
      </w:r>
    </w:p>
    <w:p>
      <w:pPr>
        <w:pStyle w:val="BodyText"/>
      </w:pPr>
      <w:r>
        <w:t xml:space="preserve">University of Birmingham. (2022).</w:t>
      </w:r>
      <w:r>
        <w:t xml:space="preserve"> </w:t>
      </w:r>
      <w:r>
        <w:rPr>
          <w:iCs/>
          <w:i/>
        </w:rPr>
        <w:t xml:space="preserve">Department of Film, Television and Media Studies: Research Output on Regional Storytelling</w:t>
      </w:r>
      <w:r>
        <w:t xml:space="preserve">. Birmingham: University Press.</w:t>
      </w:r>
    </w:p>
    <w:p>
      <w:pPr>
        <w:pStyle w:val="BodyText"/>
      </w:pPr>
      <w:r>
        <w:t xml:space="preserve">This academic collection explores the narrative potential of regional identities in the UK. It is highly relevant for videographers in Birmingham who wish to create content that resonates with local audiences. The research highlights the importance of authentic representation of the city's multicultural demographics, encouraging videographers to move beyond stereotypes and capture the genuine spirit of Birmingham's communities.</w:t>
      </w:r>
    </w:p>
    <w:bookmarkEnd w:id="22"/>
    <w:bookmarkStart w:id="23" w:name="business-and-freelance-management"/>
    <w:p>
      <w:pPr>
        <w:pStyle w:val="Heading2"/>
      </w:pPr>
      <w:r>
        <w:t xml:space="preserve">Business and Freelance Management</w:t>
      </w:r>
    </w:p>
    <w:p>
      <w:pPr>
        <w:pStyle w:val="FirstParagraph"/>
      </w:pPr>
      <w:r>
        <w:t xml:space="preserve">Freelancers Union UK. (2023).</w:t>
      </w:r>
      <w:r>
        <w:t xml:space="preserve"> </w:t>
      </w:r>
      <w:r>
        <w:rPr>
          <w:iCs/>
          <w:i/>
        </w:rPr>
        <w:t xml:space="preserve">The Independent Creative: Tax, Insurance, and Client Management for UK Videographers</w:t>
      </w:r>
      <w:r>
        <w:t xml:space="preserve">. London: Freelancers Union.</w:t>
      </w:r>
    </w:p>
    <w:p>
      <w:pPr>
        <w:pStyle w:val="BodyText"/>
      </w:pPr>
      <w:r>
        <w:t xml:space="preserve">A significant portion of videographers in Birmingham operate as freelancers. This guide provides practical advice on managing a business in the UK, including understanding HMRC regulations, setting competitive rates for the West Midlands market, and drafting contracts. It addresses the specific financial challenges faced by creative professionals in the UK, offering strategies for sustainability and growth.</w:t>
      </w:r>
    </w:p>
    <w:p>
      <w:pPr>
        <w:pStyle w:val="BodyText"/>
      </w:pPr>
      <w:r>
        <w:t xml:space="preserve">West Midlands Chamber of Commerce. (2023).</w:t>
      </w:r>
      <w:r>
        <w:t xml:space="preserve"> </w:t>
      </w:r>
      <w:r>
        <w:rPr>
          <w:iCs/>
          <w:i/>
        </w:rPr>
        <w:t xml:space="preserve">Networking for Creative Professionals: Building Partnerships in Birmingham</w:t>
      </w:r>
      <w:r>
        <w:t xml:space="preserve">. Birmingham: Chamber Publications.</w:t>
      </w:r>
    </w:p>
    <w:p>
      <w:pPr>
        <w:pStyle w:val="BodyText"/>
      </w:pPr>
      <w:r>
        <w:t xml:space="preserve">This document focuses on the business ecosystem of Birmingham, highlighting the importance of networking for videographers. It lists key industry events, co-working spaces, and collaborative opportunities within the city. For a videographer looking to expand their client base in the United Kingdom's second city, this resource offers actionable steps for integrating into the local business community and securing long-term contracts.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Birmingham, United Kingdom</dc:title>
  <dc:creator/>
  <dc:language>en</dc:language>
  <cp:keywords/>
  <dcterms:created xsi:type="dcterms:W3CDTF">2026-08-07T02:14:19Z</dcterms:created>
  <dcterms:modified xsi:type="dcterms:W3CDTF">2026-08-07T02:14:19Z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