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Córdoba,</w:t>
      </w:r>
      <w:r>
        <w:t xml:space="preserve"> </w:t>
      </w:r>
      <w:r>
        <w:t xml:space="preserve">Argentina</w:t>
      </w:r>
    </w:p>
    <w:bookmarkStart w:id="20" w:name="X53b0b1bce90cf03a0b6c2e3ea29f08e4edbc0de"/>
    <w:p>
      <w:pPr>
        <w:pStyle w:val="Heading1"/>
      </w:pPr>
      <w:r>
        <w:t xml:space="preserve">Annotated Bibliography: The Web Designer in Córdoba, Argentina</w:t>
      </w:r>
    </w:p>
    <w:p>
      <w:pPr>
        <w:pStyle w:val="FirstParagraph"/>
      </w:pPr>
      <w:r>
        <w:rPr>
          <w:bCs/>
          <w:b/>
        </w:rPr>
        <w:t xml:space="preserve">Subject:</w:t>
      </w:r>
      <w:r>
        <w:t xml:space="preserve"> </w:t>
      </w:r>
      <w:r>
        <w:t xml:space="preserve">Digital Design, Local Market Analysis, and Professional Development</w:t>
      </w:r>
    </w:p>
    <w:p>
      <w:pPr>
        <w:pStyle w:val="BodyText"/>
      </w:pPr>
      <w:r>
        <w:rPr>
          <w:bCs/>
          <w:b/>
        </w:rPr>
        <w:t xml:space="preserve">Region:</w:t>
      </w:r>
      <w:r>
        <w:t xml:space="preserve"> </w:t>
      </w:r>
      <w:r>
        <w:t xml:space="preserve">Córdoba, Argentina</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Córdoba, Argentina</w:t>
      </w:r>
      <w:r>
        <w:t xml:space="preserve">. As the second-largest city in Argentina and a burgeoning technology hub, Córdoba presents a unique ecosystem for digital professionals. The following entries explore the intersection of global design standards, local economic realities, and the specific cultural nuances required to succeed in the Argentine market. These resources are selected to assist students, freelancers, and agencies in understanding the technical, aesthetic, and business requirements of web design in this region.</w:t>
      </w:r>
    </w:p>
    <w:bookmarkStart w:id="21" w:name="introduction-to-web-design-fundamentals"/>
    <w:p>
      <w:pPr>
        <w:pStyle w:val="Heading2"/>
      </w:pPr>
      <w:r>
        <w:t xml:space="preserve">Introduction to Web Design Fundamentals</w:t>
      </w:r>
    </w:p>
    <w:p>
      <w:pPr>
        <w:pStyle w:val="FirstParagraph"/>
      </w:pPr>
      <w:r>
        <w:t xml:space="preserve"> </w:t>
      </w:r>
      <w:r>
        <w:t xml:space="preserve">Nielsen, J., &amp; Loranger, H. (2006).</w:t>
      </w:r>
      <w:r>
        <w:t xml:space="preserve"> </w:t>
      </w:r>
      <w:r>
        <w:rPr>
          <w:iCs/>
          <w:i/>
        </w:rPr>
        <w:t xml:space="preserve">Prioritizing User Experience</w:t>
      </w:r>
      <w:r>
        <w:t xml:space="preserve">. New Riders.</w:t>
      </w:r>
      <w:r>
        <w:t xml:space="preserve"> </w:t>
      </w:r>
    </w:p>
    <w:p>
      <w:pPr>
        <w:pStyle w:val="BodyText"/>
      </w:pPr>
      <w:r>
        <w:t xml:space="preserve">This foundational text is critical for any</w:t>
      </w:r>
      <w:r>
        <w:t xml:space="preserve"> </w:t>
      </w:r>
      <w:r>
        <w:rPr>
          <w:bCs/>
          <w:b/>
        </w:rPr>
        <w:t xml:space="preserve">Web Designer</w:t>
      </w:r>
      <w:r>
        <w:t xml:space="preserve"> </w:t>
      </w:r>
      <w:r>
        <w:t xml:space="preserve">operating in</w:t>
      </w:r>
      <w:r>
        <w:t xml:space="preserve"> </w:t>
      </w:r>
      <w:r>
        <w:rPr>
          <w:bCs/>
          <w:b/>
        </w:rPr>
        <w:t xml:space="preserve">Córdoba, Argentina</w:t>
      </w:r>
      <w:r>
        <w:t xml:space="preserve">, where user expectations are rapidly aligning with global standards. Nielsen and Loranger provide a framework for prioritizing usability features based on their impact on user satisfaction. For designers in Córdoba working with local SMEs (Small and Medium Enterprises), this book offers a method to justify design decisions to clients who may prioritize cost over experience. It emphasizes that a functional, accessible website is not a luxury but a necessity for business survival in the digital age, a lesson particularly relevant for the growing e-commerce sector in the province.</w:t>
      </w:r>
    </w:p>
    <w:p>
      <w:pPr>
        <w:pStyle w:val="BodyText"/>
      </w:pPr>
      <w:r>
        <w:t xml:space="preserve"> </w:t>
      </w:r>
      <w:r>
        <w:t xml:space="preserve">W3C. (2023).</w:t>
      </w:r>
      <w:r>
        <w:t xml:space="preserve"> </w:t>
      </w:r>
      <w:r>
        <w:rPr>
          <w:iCs/>
          <w:i/>
        </w:rPr>
        <w:t xml:space="preserve">Web Content Accessibility Guidelines (WCAG) 2.1</w:t>
      </w:r>
      <w:r>
        <w:t xml:space="preserve">. World Wide Web Consortium.</w:t>
      </w:r>
      <w:r>
        <w:t xml:space="preserve"> </w:t>
      </w:r>
    </w:p>
    <w:p>
      <w:pPr>
        <w:pStyle w:val="BodyText"/>
      </w:pPr>
      <w:r>
        <w:t xml:space="preserve">Accessibility is a growing concern in</w:t>
      </w:r>
      <w:r>
        <w:t xml:space="preserve"> </w:t>
      </w:r>
      <w:r>
        <w:rPr>
          <w:bCs/>
          <w:b/>
        </w:rPr>
        <w:t xml:space="preserve">Argentina</w:t>
      </w:r>
      <w:r>
        <w:t xml:space="preserve">, and this technical standard is indispensable for the modern</w:t>
      </w:r>
      <w:r>
        <w:t xml:space="preserve"> </w:t>
      </w:r>
      <w:r>
        <w:rPr>
          <w:bCs/>
          <w:b/>
        </w:rPr>
        <w:t xml:space="preserve">Web Designer</w:t>
      </w:r>
      <w:r>
        <w:t xml:space="preserve">. While often overlooked in local freelance projects, WCAG 2.1 ensures that websites are usable by people with disabilities. For a designer in</w:t>
      </w:r>
      <w:r>
        <w:t xml:space="preserve"> </w:t>
      </w:r>
      <w:r>
        <w:rPr>
          <w:bCs/>
          <w:b/>
        </w:rPr>
        <w:t xml:space="preserve">Córdoba</w:t>
      </w:r>
      <w:r>
        <w:t xml:space="preserve">, adhering to these guidelines is not only an ethical imperative but also a competitive advantage when bidding for government contracts or working with large corporations like Fiat or Samsung, which have significant operations in the region. This resource provides the technical checklist necessary to ensure compliance and inclusivity in web projects.</w:t>
      </w:r>
    </w:p>
    <w:bookmarkEnd w:id="21"/>
    <w:bookmarkStart w:id="22" w:name="the-local-market-and-economic-context"/>
    <w:p>
      <w:pPr>
        <w:pStyle w:val="Heading2"/>
      </w:pPr>
      <w:r>
        <w:t xml:space="preserve">The Local Market and Economic Context</w:t>
      </w:r>
    </w:p>
    <w:p>
      <w:pPr>
        <w:pStyle w:val="FirstParagraph"/>
      </w:pPr>
      <w:r>
        <w:t xml:space="preserve"> </w:t>
      </w:r>
      <w:r>
        <w:t xml:space="preserve">INDEC. (2023).</w:t>
      </w:r>
      <w:r>
        <w:t xml:space="preserve"> </w:t>
      </w:r>
      <w:r>
        <w:rPr>
          <w:iCs/>
          <w:i/>
        </w:rPr>
        <w:t xml:space="preserve">Encuesta Permanente de Hogares (EPH): Uso de Internet y Computadoras</w:t>
      </w:r>
      <w:r>
        <w:t xml:space="preserve">. Instituto Nacional de Estadística y Censos.</w:t>
      </w:r>
      <w:r>
        <w:t xml:space="preserve"> </w:t>
      </w:r>
    </w:p>
    <w:p>
      <w:pPr>
        <w:pStyle w:val="BodyText"/>
      </w:pPr>
      <w:r>
        <w:t xml:space="preserve">To design effectively for</w:t>
      </w:r>
      <w:r>
        <w:t xml:space="preserve"> </w:t>
      </w:r>
      <w:r>
        <w:rPr>
          <w:bCs/>
          <w:b/>
        </w:rPr>
        <w:t xml:space="preserve">Córdoba, Argentina</w:t>
      </w:r>
      <w:r>
        <w:t xml:space="preserve">, a</w:t>
      </w:r>
      <w:r>
        <w:t xml:space="preserve"> </w:t>
      </w:r>
      <w:r>
        <w:rPr>
          <w:bCs/>
          <w:b/>
        </w:rPr>
        <w:t xml:space="preserve">Web Designer</w:t>
      </w:r>
      <w:r>
        <w:t xml:space="preserve"> </w:t>
      </w:r>
      <w:r>
        <w:t xml:space="preserve">must understand the digital habits of the local population. This report from INDEC provides statistical data on internet penetration, device usage, and connectivity speeds across Argentine provinces. For a designer in Córdoba, this data is vital for making technical decisions regarding site performance. For instance, if data indicates a high reliance on mobile data with variable speeds in certain neighborhoods of Córdoba, the designer must prioritize lightweight assets and responsive design over heavy, animation-rich interfaces. This resource bridges the gap between abstract design theory and the concrete reality of the Argentine user.</w:t>
      </w:r>
    </w:p>
    <w:p>
      <w:pPr>
        <w:pStyle w:val="BodyText"/>
      </w:pPr>
      <w:r>
        <w:t xml:space="preserve"> </w:t>
      </w:r>
      <w:r>
        <w:t xml:space="preserve">Cámara de Comercio Electrónica de Córdoba (CCEC). (2022).</w:t>
      </w:r>
      <w:r>
        <w:t xml:space="preserve"> </w:t>
      </w:r>
      <w:r>
        <w:rPr>
          <w:iCs/>
          <w:i/>
        </w:rPr>
        <w:t xml:space="preserve">Informe de Tendencias del Comercio Digital en la Provincia</w:t>
      </w:r>
      <w:r>
        <w:t xml:space="preserve">.</w:t>
      </w:r>
      <w:r>
        <w:t xml:space="preserve"> </w:t>
      </w:r>
    </w:p>
    <w:p>
      <w:pPr>
        <w:pStyle w:val="BodyText"/>
      </w:pPr>
      <w:r>
        <w:t xml:space="preserve">This local report is perhaps the most specific resource for a</w:t>
      </w:r>
      <w:r>
        <w:t xml:space="preserve"> </w:t>
      </w:r>
      <w:r>
        <w:rPr>
          <w:bCs/>
          <w:b/>
        </w:rPr>
        <w:t xml:space="preserve">Web Designer</w:t>
      </w:r>
      <w:r>
        <w:t xml:space="preserve"> </w:t>
      </w:r>
      <w:r>
        <w:t xml:space="preserve">targeting the commercial sector in</w:t>
      </w:r>
      <w:r>
        <w:t xml:space="preserve"> </w:t>
      </w:r>
      <w:r>
        <w:rPr>
          <w:bCs/>
          <w:b/>
        </w:rPr>
        <w:t xml:space="preserve">Córdoba</w:t>
      </w:r>
      <w:r>
        <w:t xml:space="preserve">. It analyzes the behavior of local consumers, payment preferences (such as the prevalence of Mercado Pago and "Cuotas" installment plans), and trust factors in online transactions. Understanding these local nuances is essential for designing e-commerce platforms that convert. A designer who ignores the specific payment and logistical expectations of the Cordobés consumer risks creating a technically sound but commercially ineffective website. This bibliography entry highlights the importance of cultural localization in web design.</w:t>
      </w:r>
    </w:p>
    <w:bookmarkEnd w:id="22"/>
    <w:bookmarkStart w:id="23" w:name="professional-development-and-remote-work"/>
    <w:p>
      <w:pPr>
        <w:pStyle w:val="Heading2"/>
      </w:pPr>
      <w:r>
        <w:t xml:space="preserve">Professional Development and Remote Work</w:t>
      </w:r>
    </w:p>
    <w:p>
      <w:pPr>
        <w:pStyle w:val="FirstParagraph"/>
      </w:pPr>
      <w:r>
        <w:t xml:space="preserve"> </w:t>
      </w:r>
      <w:r>
        <w:t xml:space="preserve">Upwork. (2023).</w:t>
      </w:r>
      <w:r>
        <w:t xml:space="preserve"> </w:t>
      </w:r>
      <w:r>
        <w:rPr>
          <w:iCs/>
          <w:i/>
        </w:rPr>
        <w:t xml:space="preserve">Global Talent Report: The Rise of Latin American Freelancers</w:t>
      </w:r>
      <w:r>
        <w:t xml:space="preserve">.</w:t>
      </w:r>
      <w:r>
        <w:t xml:space="preserve"> </w:t>
      </w:r>
    </w:p>
    <w:p>
      <w:pPr>
        <w:pStyle w:val="BodyText"/>
      </w:pPr>
      <w:r>
        <w:rPr>
          <w:bCs/>
          <w:b/>
        </w:rPr>
        <w:t xml:space="preserve">Córdoba</w:t>
      </w:r>
      <w:r>
        <w:t xml:space="preserve"> </w:t>
      </w:r>
      <w:r>
        <w:t xml:space="preserve">has emerged as a major hub for remote work in</w:t>
      </w:r>
      <w:r>
        <w:t xml:space="preserve"> </w:t>
      </w:r>
      <w:r>
        <w:rPr>
          <w:bCs/>
          <w:b/>
        </w:rPr>
        <w:t xml:space="preserve">Argentina</w:t>
      </w:r>
      <w:r>
        <w:t xml:space="preserve">, with many</w:t>
      </w:r>
      <w:r>
        <w:t xml:space="preserve"> </w:t>
      </w:r>
      <w:r>
        <w:rPr>
          <w:bCs/>
          <w:b/>
        </w:rPr>
        <w:t xml:space="preserve">Web Designers</w:t>
      </w:r>
      <w:r>
        <w:t xml:space="preserve"> </w:t>
      </w:r>
      <w:r>
        <w:t xml:space="preserve">serving international clients while living locally. This report explores the trends driving this shift, including the favorable exchange rate and the high quality of technical education in Argentine universities. For a designer in Córdoba, this document provides insight into how to position themselves in the global market. It discusses the skills most in demand by international employers, such as UI/UX proficiency and English language skills, offering a roadmap for local professionals seeking to expand their client base beyond the provincial borders.</w:t>
      </w:r>
    </w:p>
    <w:p>
      <w:pPr>
        <w:pStyle w:val="BodyText"/>
      </w:pPr>
      <w:r>
        <w:t xml:space="preserve"> </w:t>
      </w:r>
      <w:r>
        <w:t xml:space="preserve">Universidad Nacional de Córdoba (UNC). (2021).</w:t>
      </w:r>
      <w:r>
        <w:t xml:space="preserve"> </w:t>
      </w:r>
      <w:r>
        <w:rPr>
          <w:iCs/>
          <w:i/>
        </w:rPr>
        <w:t xml:space="preserve">Plan de Estudios: Diseño Digital y Multimedia</w:t>
      </w:r>
      <w:r>
        <w:t xml:space="preserve">. Facultad de Arquitectura, Urbanismo y Diseño.</w:t>
      </w:r>
      <w:r>
        <w:t xml:space="preserve"> </w:t>
      </w:r>
    </w:p>
    <w:p>
      <w:pPr>
        <w:pStyle w:val="BodyText"/>
      </w:pPr>
      <w:r>
        <w:t xml:space="preserve">This academic syllabus from the</w:t>
      </w:r>
      <w:r>
        <w:t xml:space="preserve"> </w:t>
      </w:r>
      <w:r>
        <w:rPr>
          <w:bCs/>
          <w:b/>
        </w:rPr>
        <w:t xml:space="preserve">Universidad Nacional de Córdoba</w:t>
      </w:r>
      <w:r>
        <w:t xml:space="preserve"> </w:t>
      </w:r>
      <w:r>
        <w:t xml:space="preserve">reflects the formal educational standards expected of a</w:t>
      </w:r>
      <w:r>
        <w:t xml:space="preserve"> </w:t>
      </w:r>
      <w:r>
        <w:rPr>
          <w:bCs/>
          <w:b/>
        </w:rPr>
        <w:t xml:space="preserve">Web Designer</w:t>
      </w:r>
      <w:r>
        <w:t xml:space="preserve"> </w:t>
      </w:r>
      <w:r>
        <w:t xml:space="preserve">in the region. It outlines a curriculum that blends artistic theory with technical coding skills, emphasizing the multidisciplinary nature of the profession. For self-taught designers or those entering the workforce in</w:t>
      </w:r>
      <w:r>
        <w:t xml:space="preserve"> </w:t>
      </w:r>
      <w:r>
        <w:rPr>
          <w:bCs/>
          <w:b/>
        </w:rPr>
        <w:t xml:space="preserve">Argentina</w:t>
      </w:r>
      <w:r>
        <w:t xml:space="preserve">, this document serves as a benchmark for the comprehensive skill set required to compete with university graduates. It highlights the importance of understanding not just visual aesthetics, but also interaction design, information architecture, and the social impact of digital media within the Argentine context.</w:t>
      </w:r>
    </w:p>
    <w:bookmarkEnd w:id="23"/>
    <w:bookmarkStart w:id="24" w:name="design-aesthetics-and-cultural-identity"/>
    <w:p>
      <w:pPr>
        <w:pStyle w:val="Heading2"/>
      </w:pPr>
      <w:r>
        <w:t xml:space="preserve">Design Aesthetics and Cultural Identity</w:t>
      </w:r>
    </w:p>
    <w:p>
      <w:pPr>
        <w:pStyle w:val="FirstParagraph"/>
      </w:pPr>
      <w:r>
        <w:t xml:space="preserve"> </w:t>
      </w:r>
      <w:r>
        <w:t xml:space="preserve">Lupton, E. (2010).</w:t>
      </w:r>
      <w:r>
        <w:t xml:space="preserve"> </w:t>
      </w:r>
      <w:r>
        <w:rPr>
          <w:iCs/>
          <w:i/>
        </w:rPr>
        <w:t xml:space="preserve">Thinking with Type: A Critical Guide for Designers, Writers, Editors, &amp; Students</w:t>
      </w:r>
      <w:r>
        <w:t xml:space="preserve">. Princeton Architectural Press.</w:t>
      </w:r>
      <w:r>
        <w:t xml:space="preserve"> </w:t>
      </w:r>
    </w:p>
    <w:p>
      <w:pPr>
        <w:pStyle w:val="BodyText"/>
      </w:pPr>
      <w:r>
        <w:t xml:space="preserve">Typography is a cornerstone of web design, and this book is essential for any</w:t>
      </w:r>
      <w:r>
        <w:t xml:space="preserve"> </w:t>
      </w:r>
      <w:r>
        <w:rPr>
          <w:bCs/>
          <w:b/>
        </w:rPr>
        <w:t xml:space="preserve">Web Designer</w:t>
      </w:r>
      <w:r>
        <w:t xml:space="preserve"> </w:t>
      </w:r>
      <w:r>
        <w:t xml:space="preserve">in</w:t>
      </w:r>
      <w:r>
        <w:t xml:space="preserve"> </w:t>
      </w:r>
      <w:r>
        <w:rPr>
          <w:bCs/>
          <w:b/>
        </w:rPr>
        <w:t xml:space="preserve">Córdoba</w:t>
      </w:r>
      <w:r>
        <w:t xml:space="preserve"> </w:t>
      </w:r>
      <w:r>
        <w:t xml:space="preserve">aiming for professional excellence. While the principles are universal, the application requires sensitivity to the Spanish language, which has different typographic characteristics than English. For designers creating content for</w:t>
      </w:r>
      <w:r>
        <w:t xml:space="preserve"> </w:t>
      </w:r>
      <w:r>
        <w:rPr>
          <w:bCs/>
          <w:b/>
        </w:rPr>
        <w:t xml:space="preserve">Argentina</w:t>
      </w:r>
      <w:r>
        <w:t xml:space="preserve">, understanding kerning, leading, and font selection in the context of Spanish text is crucial for readability and brand perception. This resource helps designers avoid common typographic errors that can undermine the credibility of a website, ensuring that local businesses present a polished and professional image online.</w:t>
      </w:r>
    </w:p>
    <w:p>
      <w:pPr>
        <w:pStyle w:val="BodyText"/>
      </w:pPr>
      <w:r>
        <w:t xml:space="preserve"> </w:t>
      </w:r>
      <w:r>
        <w:t xml:space="preserve">AIGA. (2019).</w:t>
      </w:r>
      <w:r>
        <w:t xml:space="preserve"> </w:t>
      </w:r>
      <w:r>
        <w:rPr>
          <w:iCs/>
          <w:i/>
        </w:rPr>
        <w:t xml:space="preserve">Design as Leadership: How Design Thinking Creates Innovative Organizations</w:t>
      </w:r>
      <w:r>
        <w:t xml:space="preserve">. Wiley.</w:t>
      </w:r>
      <w:r>
        <w:t xml:space="preserve"> </w:t>
      </w:r>
    </w:p>
    <w:p>
      <w:pPr>
        <w:pStyle w:val="BodyText"/>
      </w:pPr>
      <w:r>
        <w:t xml:space="preserve">As the technology sector in</w:t>
      </w:r>
      <w:r>
        <w:t xml:space="preserve"> </w:t>
      </w:r>
      <w:r>
        <w:rPr>
          <w:bCs/>
          <w:b/>
        </w:rPr>
        <w:t xml:space="preserve">Córdoba, Argentina</w:t>
      </w:r>
      <w:r>
        <w:t xml:space="preserve"> </w:t>
      </w:r>
      <w:r>
        <w:t xml:space="preserve">matures, the role of the</w:t>
      </w:r>
      <w:r>
        <w:t xml:space="preserve"> </w:t>
      </w:r>
      <w:r>
        <w:rPr>
          <w:bCs/>
          <w:b/>
        </w:rPr>
        <w:t xml:space="preserve">Web Designer</w:t>
      </w:r>
      <w:r>
        <w:t xml:space="preserve"> </w:t>
      </w:r>
      <w:r>
        <w:t xml:space="preserve">is evolving from a service provider to a strategic partner. This book argues that design thinking should be at the core of business strategy. For designers working with startups in the "Córdoba Tech" ecosystem, this resource provides the vocabulary and frameworks needed to communicate the value of design to stakeholders. It encourages designers to look beyond pixels and consider how their work influences user behavior, brand loyalty, and business growth, positioning the local design community as a driver of innovation in the Argentine economy.</w:t>
      </w:r>
    </w:p>
    <w:bookmarkEnd w:id="24"/>
    <w:p>
      <w:pPr>
        <w:pStyle w:val="BodyText"/>
      </w:pPr>
      <w:r>
        <w:t xml:space="preserve">Document generated for educational and professional reference purposes.</w:t>
      </w:r>
      <w:r>
        <w:br/>
      </w:r>
      <w:r>
        <w:t xml:space="preserve">Focus: Web Design Industry in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Córdoba, Argentina</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