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Brussels,</w:t>
      </w:r>
      <w:r>
        <w:t xml:space="preserve"> </w:t>
      </w:r>
      <w:r>
        <w:t xml:space="preserve">Belgium</w:t>
      </w:r>
    </w:p>
    <w:bookmarkStart w:id="23" w:name="X2149d50e34ff0d2ede7f6b5666262e48d55771a"/>
    <w:p>
      <w:pPr>
        <w:pStyle w:val="Heading1"/>
      </w:pPr>
      <w:r>
        <w:t xml:space="preserve">Annotated Bibliography: The Role of the Web Designer in Brussels, Belgium</w:t>
      </w:r>
    </w:p>
    <w:p>
      <w:pPr>
        <w:pStyle w:val="FirstParagraph"/>
      </w:pPr>
      <w:r>
        <w:t xml:space="preserve">This annotated bibliography compiles essential resources regarding the profession of the Web Designer within the specific socio-economic and cultural context of Brussels, Belgium. As the de facto capital of the European Union and a bilingual metropolis, Brussels presents unique challenges and opportunities for digital professionals. The following entries explore regulatory compliance, multilingual interface design, accessibility standards, and the local creative ecosystem.</w:t>
      </w:r>
    </w:p>
    <w:bookmarkStart w:id="20" w:name="introduction"/>
    <w:p>
      <w:pPr>
        <w:pStyle w:val="Heading2"/>
      </w:pPr>
      <w:r>
        <w:t xml:space="preserve">Introduction</w:t>
      </w:r>
    </w:p>
    <w:p>
      <w:pPr>
        <w:pStyle w:val="FirstParagraph"/>
      </w:pPr>
      <w:r>
        <w:t xml:space="preserve">The role of a Web Designer in Brussels extends beyond aesthetic creation; it involves navigating complex legal frameworks such as the GDPR, designing for a trilingual population (French, Dutch, English), and adhering to strict European accessibility mandates. This bibliography serves as a foundational guide for professionals and students entering the Brussels market.</w:t>
      </w:r>
    </w:p>
    <w:bookmarkEnd w:id="20"/>
    <w:bookmarkStart w:id="21" w:name="bibliographic-entries"/>
    <w:p>
      <w:pPr>
        <w:pStyle w:val="Heading2"/>
      </w:pPr>
      <w:r>
        <w:t xml:space="preserve">Bibliographic Entries</w:t>
      </w:r>
    </w:p>
    <w:p>
      <w:pPr>
        <w:pStyle w:val="FirstParagraph"/>
      </w:pPr>
      <w:r>
        <w:t xml:space="preserve">European Commission. (2019).</w:t>
      </w:r>
      <w:r>
        <w:t xml:space="preserve"> </w:t>
      </w:r>
      <w:r>
        <w:rPr>
          <w:iCs/>
          <w:i/>
        </w:rPr>
        <w:t xml:space="preserve">Web Accessibility Directive: Implementation in Member States</w:t>
      </w:r>
      <w:r>
        <w:t xml:space="preserve">. Publications Office of the European Union.</w:t>
      </w:r>
    </w:p>
    <w:p>
      <w:pPr>
        <w:pStyle w:val="BodyText"/>
      </w:pPr>
      <w:r>
        <w:t xml:space="preserve">This official document outlines the legal obligations for public sector websites across the EU, with specific relevance to Brussels, which hosts numerous EU institutions. For a Web Designer operating in Brussels, this text is critical. It details the WCAG 2.1 AA standards that must be met for government and public service sites. The annotation highlights that designers in this region must prioritize semantic HTML, keyboard navigation, and screen reader compatibility not just as best practices, but as legal requirements. Understanding this directive is essential for any designer working with Belgian federal agencies or EU bodies based in the capital.</w:t>
      </w:r>
    </w:p>
    <w:p>
      <w:pPr>
        <w:pStyle w:val="BodyText"/>
      </w:pPr>
      <w:r>
        <w:t xml:space="preserve">Van den Brande, K., &amp; Lefèvre, P. (2021).</w:t>
      </w:r>
      <w:r>
        <w:t xml:space="preserve"> </w:t>
      </w:r>
      <w:r>
        <w:rPr>
          <w:iCs/>
          <w:i/>
        </w:rPr>
        <w:t xml:space="preserve">Designing for the Bilingual Metropolis: UX Strategies in Brussels</w:t>
      </w:r>
      <w:r>
        <w:t xml:space="preserve">. Brussels Design Lab.</w:t>
      </w:r>
    </w:p>
    <w:p>
      <w:pPr>
        <w:pStyle w:val="BodyText"/>
      </w:pPr>
      <w:r>
        <w:t xml:space="preserve">This seminal work addresses the unique linguistic landscape of Brussels. As a Web Designer in this city, one must create interfaces that seamlessly switch between French, Dutch, and often English. The authors provide case studies of local startups and agencies that successfully implemented dynamic language switching without compromising user experience. The text argues that "translation" is insufficient; "transcreation" is required. This resource is invaluable for understanding how to structure content management systems (CMS) and design navigation flows that respect the cultural nuances of both the Flemish and Walloon communities within the Brussels-Capital Region.</w:t>
      </w:r>
    </w:p>
    <w:p>
      <w:pPr>
        <w:pStyle w:val="BodyText"/>
      </w:pPr>
      <w:r>
        <w:t xml:space="preserve">Adbelghani, S. (2022).</w:t>
      </w:r>
      <w:r>
        <w:t xml:space="preserve"> </w:t>
      </w:r>
      <w:r>
        <w:rPr>
          <w:iCs/>
          <w:i/>
        </w:rPr>
        <w:t xml:space="preserve">GDPR Compliance in Web Design: A Practical Guide for European Professionals</w:t>
      </w:r>
      <w:r>
        <w:t xml:space="preserve">. TechLaw Europe.</w:t>
      </w:r>
    </w:p>
    <w:p>
      <w:pPr>
        <w:pStyle w:val="BodyText"/>
      </w:pPr>
      <w:r>
        <w:t xml:space="preserve">Given that Brussels is home to the European Data Protection Board, the application of the General Data Protection Regulation (GDPR) is particularly scrutinized here. This guide breaks down how Web Designers must integrate privacy by design into their workflows. It covers cookie consent banners, data minimization in forms, and transparent privacy policies. For a designer in Brussels, this is not merely a legal text but a design constraint that influences layout, interaction design, and user trust. The book provides specific examples of compliant UI patterns used by Belgian tech firms.</w:t>
      </w:r>
    </w:p>
    <w:p>
      <w:pPr>
        <w:pStyle w:val="BodyText"/>
      </w:pPr>
      <w:r>
        <w:t xml:space="preserve">Brussels Economy and Employment (BEE). (2023).</w:t>
      </w:r>
      <w:r>
        <w:t xml:space="preserve"> </w:t>
      </w:r>
      <w:r>
        <w:rPr>
          <w:iCs/>
          <w:i/>
        </w:rPr>
        <w:t xml:space="preserve">The Digital Skills Gap in the Brussels-Capital Region</w:t>
      </w:r>
      <w:r>
        <w:t xml:space="preserve">. Regional Government Report.</w:t>
      </w:r>
    </w:p>
    <w:p>
      <w:pPr>
        <w:pStyle w:val="BodyText"/>
      </w:pPr>
      <w:r>
        <w:t xml:space="preserve">This government report analyzes the current job market for digital professionals in Brussels. It highlights a high demand for Web Designers who possess hybrid skills, combining visual design with front-end development (HTML/CSS/JS). The report notes that while there is an abundance of junior talent, there is a shortage of senior designers who understand the specific needs of the EU institutional market. This document is crucial for career planning, offering insights into salary expectations, required certifications, and the growing importance of sustainability in web design within the region’s green policy framework.</w:t>
      </w:r>
    </w:p>
    <w:p>
      <w:pPr>
        <w:pStyle w:val="BodyText"/>
      </w:pPr>
      <w:r>
        <w:t xml:space="preserve">Moreau, J. (2020).</w:t>
      </w:r>
      <w:r>
        <w:t xml:space="preserve"> </w:t>
      </w:r>
      <w:r>
        <w:rPr>
          <w:iCs/>
          <w:i/>
        </w:rPr>
        <w:t xml:space="preserve">Sustainable Web Design: Reducing Carbon Footprints in Digital Products</w:t>
      </w:r>
      <w:r>
        <w:t xml:space="preserve">. Green Web Foundation.</w:t>
      </w:r>
    </w:p>
    <w:p>
      <w:pPr>
        <w:pStyle w:val="BodyText"/>
      </w:pPr>
      <w:r>
        <w:t xml:space="preserve">Brussels has committed to becoming a carbon-neutral city by 2050, a goal that increasingly impacts the digital sector. This book explores how Web Designers can create energy-efficient websites through optimized assets, dark mode implementation, and efficient coding practices. For a designer in Brussels, this resource aligns professional practice with local environmental policies. It provides metrics for measuring the carbon footprint of a website and offers strategies to communicate this sustainability to clients, a growing selling point in the European market.</w:t>
      </w:r>
    </w:p>
    <w:p>
      <w:pPr>
        <w:pStyle w:val="BodyText"/>
      </w:pPr>
      <w:r>
        <w:t xml:space="preserve">International Federation of Interior Architects/Designers (IFI). (2021).</w:t>
      </w:r>
      <w:r>
        <w:t xml:space="preserve"> </w:t>
      </w:r>
      <w:r>
        <w:rPr>
          <w:iCs/>
          <w:i/>
        </w:rPr>
        <w:t xml:space="preserve">Code of Ethics for Digital Designers</w:t>
      </w:r>
      <w:r>
        <w:t xml:space="preserve">. IFI Brussels Chapter.</w:t>
      </w:r>
    </w:p>
    <w:p>
      <w:pPr>
        <w:pStyle w:val="BodyText"/>
      </w:pPr>
      <w:r>
        <w:t xml:space="preserve">This document establishes ethical guidelines for designers working in the Brussels region. It addresses issues such as dark patterns, accessibility exclusion, and intellectual property rights. For a Web Designer, this code provides a framework for making ethical decisions when under pressure from clients to prioritize conversion over user well-being. It is particularly relevant in Brussels, where the concentration of NGOs and international organizations creates a market that values ethical design practices highly.</w:t>
      </w:r>
    </w:p>
    <w:p>
      <w:pPr>
        <w:pStyle w:val="BodyText"/>
      </w:pPr>
      <w:r>
        <w:t xml:space="preserve">De Smet, L. (2022).</w:t>
      </w:r>
      <w:r>
        <w:t xml:space="preserve"> </w:t>
      </w:r>
      <w:r>
        <w:rPr>
          <w:iCs/>
          <w:i/>
        </w:rPr>
        <w:t xml:space="preserve">Responsive Design for Mobile-First Europe</w:t>
      </w:r>
      <w:r>
        <w:t xml:space="preserve">. Digital Belgium Press.</w:t>
      </w:r>
    </w:p>
    <w:p>
      <w:pPr>
        <w:pStyle w:val="BodyText"/>
      </w:pPr>
      <w:r>
        <w:t xml:space="preserve">With one of the highest smartphone penetration rates in Europe, Belgium requires a mobile-first approach to web design. This book focuses on responsive design techniques tailored to European user behaviors. It discusses the importance of fast loading times on mobile networks and the design of touch-friendly interfaces. For a Web Designer in Brussels, this text offers practical advice on testing across devices popular in the region and designing for users who may be accessing sites while commuting on the STIB/MIVB public transport network.</w:t>
      </w:r>
    </w:p>
    <w:p>
      <w:pPr>
        <w:pStyle w:val="BodyText"/>
      </w:pPr>
      <w:r>
        <w:t xml:space="preserve">European Accessibility Act (EAA). (2019).</w:t>
      </w:r>
      <w:r>
        <w:t xml:space="preserve"> </w:t>
      </w:r>
      <w:r>
        <w:rPr>
          <w:iCs/>
          <w:i/>
        </w:rPr>
        <w:t xml:space="preserve">Directive (EU) 2019/882</w:t>
      </w:r>
      <w:r>
        <w:t xml:space="preserve">. Official Journal of the European Union.</w:t>
      </w:r>
    </w:p>
    <w:p>
      <w:pPr>
        <w:pStyle w:val="BodyText"/>
      </w:pPr>
      <w:r>
        <w:t xml:space="preserve">Building on the Web Accessibility Directive, the EAA expands accessibility requirements to private sector products and services, including e-commerce and banking websites. As Brussels is a major financial and commercial hub, Web Designers must prepare for these upcoming regulations. This legal text is essential for understanding the future landscape of web design in Belgium. It mandates that products sold online must be perceivable, operable, understandable, and robust for people with disabilities. Early adoption of these standards by Brussels-based designers will provide a competitive advantage in the broader EU market.</w:t>
      </w:r>
    </w:p>
    <w:bookmarkEnd w:id="21"/>
    <w:bookmarkStart w:id="22" w:name="conclusion"/>
    <w:p>
      <w:pPr>
        <w:pStyle w:val="Heading2"/>
      </w:pPr>
      <w:r>
        <w:t xml:space="preserve">Conclusion</w:t>
      </w:r>
    </w:p>
    <w:p>
      <w:pPr>
        <w:pStyle w:val="FirstParagraph"/>
      </w:pPr>
      <w:r>
        <w:t xml:space="preserve">The profession of Web Designer in Brussels is defined by a convergence of high regulatory standards, linguistic diversity, and a strong emphasis on ethics and sustainability. The resources listed in this annotated bibliography provide a comprehensive overview of the knowledge base required to succeed in this dynamic environment. By integrating these insights, designers can create digital experiences that are not only visually compelling but also legally compliant, culturally sensitive, and socially responsible.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Brussels, Belgium</dc:title>
  <dc:creator/>
  <dc:language>en</dc:language>
  <cp:keywords/>
  <dcterms:created xsi:type="dcterms:W3CDTF">2026-08-07T19:55:49Z</dcterms:created>
  <dcterms:modified xsi:type="dcterms:W3CDTF">2026-08-07T19:55:49Z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