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Munich,</w:t>
      </w:r>
      <w:r>
        <w:t xml:space="preserve"> </w:t>
      </w:r>
      <w:r>
        <w:t xml:space="preserve">Germany</w:t>
      </w:r>
    </w:p>
    <w:bookmarkStart w:id="24" w:name="X17a54b79335e9898ac6c1e9c0332f69d3f56f09"/>
    <w:p>
      <w:pPr>
        <w:pStyle w:val="Heading1"/>
      </w:pPr>
      <w:r>
        <w:t xml:space="preserve">Annotated Bibliography: The Role of the Web Designer in Munich, Germany</w:t>
      </w:r>
    </w:p>
    <w:p>
      <w:pPr>
        <w:pStyle w:val="FirstParagraph"/>
      </w:pPr>
      <w:r>
        <w:t xml:space="preserve">This annotated bibliography compiles essential resources regarding the profession of the Web Designer within the specific economic and cultural context of Munich, Germany. Munich, often referred to as "Silicon Alps," presents a unique landscape for digital professionals. It is a hub for automotive giants, financial institutions, and a burgeoning startup ecosystem. Consequently, the requirements for a Web Designer in Munich differ from those in other regions, emphasizing high-performance engineering, strict data privacy compliance (GDPR), and sophisticated user experience (UX) design. The following entries explore the technical, legal, and cultural dimensions necessary for success in this specific market.</w:t>
      </w:r>
    </w:p>
    <w:bookmarkStart w:id="20" w:name="X8d9069d9ba523ba1ff3d4b9c918993093137e9a"/>
    <w:p>
      <w:pPr>
        <w:pStyle w:val="Heading2"/>
      </w:pPr>
      <w:r>
        <w:t xml:space="preserve">Introduction to the Munich Digital Landscape</w:t>
      </w:r>
    </w:p>
    <w:p>
      <w:pPr>
        <w:pStyle w:val="FirstParagraph"/>
      </w:pPr>
      <w:r>
        <w:t xml:space="preserve">BMW Group. (2023).</w:t>
      </w:r>
      <w:r>
        <w:t xml:space="preserve"> </w:t>
      </w:r>
      <w:r>
        <w:rPr>
          <w:iCs/>
          <w:i/>
        </w:rPr>
        <w:t xml:space="preserve">Digital Transformation and Design Thinking at BMW</w:t>
      </w:r>
      <w:r>
        <w:t xml:space="preserve">. Munich: BMW Group Press.</w:t>
      </w:r>
    </w:p>
    <w:p>
      <w:pPr>
        <w:pStyle w:val="BodyText"/>
      </w:pPr>
      <w:r>
        <w:t xml:space="preserve">This corporate publication offers a critical insight into how major Munich-based enterprises approach web design and digital interfaces. As one of the city's largest employers, BMW sets a standard for "Design Thinking" that permeates the local job market. The document details the integration of web design with physical product experiences, a concept known as "phygital" design. For a Web Designer seeking employment in Munich, this resource is vital for understanding the expectation of holistic design systems. It highlights that Munich employers value designers who can bridge the gap between traditional engineering precision and modern digital fluidity.</w:t>
      </w:r>
    </w:p>
    <w:p>
      <w:pPr>
        <w:pStyle w:val="BodyText"/>
      </w:pPr>
      <w:r>
        <w:t xml:space="preserve">Startup Munich. (2024).</w:t>
      </w:r>
      <w:r>
        <w:t xml:space="preserve"> </w:t>
      </w:r>
      <w:r>
        <w:rPr>
          <w:iCs/>
          <w:i/>
        </w:rPr>
        <w:t xml:space="preserve">The Munich Startup Ecosystem Report: Digital Services and Tech</w:t>
      </w:r>
      <w:r>
        <w:t xml:space="preserve">. Munich: Startup Munich Association.</w:t>
      </w:r>
    </w:p>
    <w:p>
      <w:pPr>
        <w:pStyle w:val="BodyText"/>
      </w:pPr>
      <w:r>
        <w:t xml:space="preserve">This annual report provides a comprehensive overview of the startup scene in Munich, which is the second-largest in Germany after Berlin. It specifically analyzes the demand for digital talent, including Web Designers. The report indicates a shift in Munich's startup culture towards B2B SaaS and FinTech, sectors that require highly functional, trust-building web interfaces rather than purely aesthetic ones. This resource is essential for understanding the current market trends, salary expectations, and the specific skill sets—such as rapid prototyping and agile methodology—that are in high demand among Munich's newer companies.</w:t>
      </w:r>
    </w:p>
    <w:bookmarkEnd w:id="20"/>
    <w:bookmarkStart w:id="21" w:name="legal-and-regulatory-frameworks"/>
    <w:p>
      <w:pPr>
        <w:pStyle w:val="Heading2"/>
      </w:pPr>
      <w:r>
        <w:t xml:space="preserve">Legal and Regulatory Frameworks</w:t>
      </w:r>
    </w:p>
    <w:p>
      <w:pPr>
        <w:pStyle w:val="FirstParagraph"/>
      </w:pPr>
      <w:r>
        <w:t xml:space="preserve">Bundesministerium der Justiz. (2018).</w:t>
      </w:r>
      <w:r>
        <w:t xml:space="preserve"> </w:t>
      </w:r>
      <w:r>
        <w:rPr>
          <w:iCs/>
          <w:i/>
        </w:rPr>
        <w:t xml:space="preserve">General Data Protection Regulation (GDPR) / Datenschutz-Grundverordnung (DSGVO)</w:t>
      </w:r>
      <w:r>
        <w:t xml:space="preserve">. Berlin: Federal Ministry of Justice.</w:t>
      </w:r>
    </w:p>
    <w:p>
      <w:pPr>
        <w:pStyle w:val="BodyText"/>
      </w:pPr>
      <w:r>
        <w:t xml:space="preserve">While a European regulation, the GDPR is the single most critical legal framework for any Web Designer operating in Germany, and Munich in particular. German authorities are known for their strict enforcement of data privacy. This document outlines the legal requirements for data collection, cookie consent, and user tracking. For a Web Designer in Munich, this is not merely legal text but a design constraint. It dictates how forms are built, how analytics are implemented, and how user data is visualized. Ignorance of this text is professionally negligent in the German market.</w:t>
      </w:r>
    </w:p>
    <w:p>
      <w:pPr>
        <w:pStyle w:val="BodyText"/>
      </w:pPr>
      <w:r>
        <w:t xml:space="preserve">BITKOM. (2023).</w:t>
      </w:r>
      <w:r>
        <w:t xml:space="preserve"> </w:t>
      </w:r>
      <w:r>
        <w:rPr>
          <w:iCs/>
          <w:i/>
        </w:rPr>
        <w:t xml:space="preserve">Barrierefreiheit im Web: Standards und Anforderungen in Deutschland</w:t>
      </w:r>
      <w:r>
        <w:t xml:space="preserve"> </w:t>
      </w:r>
      <w:r>
        <w:t xml:space="preserve">(Web Accessibility: Standards and Requirements in Germany). Berlin: BITKOM.</w:t>
      </w:r>
    </w:p>
    <w:p>
      <w:pPr>
        <w:pStyle w:val="BodyText"/>
      </w:pPr>
      <w:r>
        <w:t xml:space="preserve">Germany has some of the strictest web accessibility laws in the world, particularly for public sector websites and large corporations, many of which are headquartered in Munich. This publication by the leading association for the IT, telecommunications, and new media industry explains the legal obligations regarding the "Barrierefreiheitsstärkungsgesetz" (BFSG). For a Web Designer, this resource is crucial for understanding WCAG (Web Content Accessibility Guidelines) compliance. It emphasizes that accessibility is a legal requirement in Munich, not just an ethical choice, influencing everything from color contrast ratios to keyboard navigation structures.</w:t>
      </w:r>
    </w:p>
    <w:bookmarkEnd w:id="21"/>
    <w:bookmarkStart w:id="22" w:name="technical-standards-and-best-practices"/>
    <w:p>
      <w:pPr>
        <w:pStyle w:val="Heading2"/>
      </w:pPr>
      <w:r>
        <w:t xml:space="preserve">Technical Standards and Best Practices</w:t>
      </w:r>
    </w:p>
    <w:p>
      <w:pPr>
        <w:pStyle w:val="FirstParagraph"/>
      </w:pPr>
      <w:r>
        <w:t xml:space="preserve">W3C. (2022).</w:t>
      </w:r>
      <w:r>
        <w:t xml:space="preserve"> </w:t>
      </w:r>
      <w:r>
        <w:rPr>
          <w:iCs/>
          <w:i/>
        </w:rPr>
        <w:t xml:space="preserve">HTML Living Standard and CSS Specifications</w:t>
      </w:r>
      <w:r>
        <w:t xml:space="preserve">. Cambridge, MA: World Wide Web Consortium.</w:t>
      </w:r>
    </w:p>
    <w:p>
      <w:pPr>
        <w:pStyle w:val="BodyText"/>
      </w:pPr>
      <w:r>
        <w:t xml:space="preserve">The foundational technical standards for web development. In the context of Munich, where engineering excellence is culturally prized, adherence to semantic HTML and clean CSS is paramount. German clients and technical leads often scrutinize code quality more rigorously than in other markets. This resource serves as the definitive guide for ensuring that web designs are robust, maintainable, and performant. For a Web Designer in Munich, mastery of these standards is a prerequisite for credibility, as "quick and dirty" coding practices are generally frowned upon in the region's professional environment.</w:t>
      </w:r>
    </w:p>
    <w:p>
      <w:pPr>
        <w:pStyle w:val="BodyText"/>
      </w:pPr>
      <w:r>
        <w:t xml:space="preserve">Nielsen Norman Group. (2023).</w:t>
      </w:r>
      <w:r>
        <w:t xml:space="preserve"> </w:t>
      </w:r>
      <w:r>
        <w:rPr>
          <w:iCs/>
          <w:i/>
        </w:rPr>
        <w:t xml:space="preserve">UX Design for Enterprise and Complex Systems</w:t>
      </w:r>
      <w:r>
        <w:t xml:space="preserve">. Berkeley, CA: Nielsen Norman Group.</w:t>
      </w:r>
    </w:p>
    <w:p>
      <w:pPr>
        <w:pStyle w:val="BodyText"/>
      </w:pPr>
      <w:r>
        <w:t xml:space="preserve">Munich's economy is heavily driven by complex industries such as automotive, insurance, and logistics. Consequently, Web Designers in the city frequently work on enterprise-level applications rather than simple marketing sites. This collection of articles and research focuses on designing for complex user journeys and data-heavy interfaces. It is highly relevant for Munich professionals who must design dashboards, configurators, and internal tools. The resource provides evidence-based strategies for reducing cognitive load, a key requirement when designing for the sophisticated, professional user base typical of the Munich business sector.</w:t>
      </w:r>
    </w:p>
    <w:bookmarkEnd w:id="22"/>
    <w:bookmarkStart w:id="23" w:name="cultural-and-professional-context"/>
    <w:p>
      <w:pPr>
        <w:pStyle w:val="Heading2"/>
      </w:pPr>
      <w:r>
        <w:t xml:space="preserve">Cultural and Professional Context</w:t>
      </w:r>
    </w:p>
    <w:p>
      <w:pPr>
        <w:pStyle w:val="FirstParagraph"/>
      </w:pPr>
      <w:r>
        <w:t xml:space="preserve">Hofstede Insights. (2023).</w:t>
      </w:r>
      <w:r>
        <w:t xml:space="preserve"> </w:t>
      </w:r>
      <w:r>
        <w:rPr>
          <w:iCs/>
          <w:i/>
        </w:rPr>
        <w:t xml:space="preserve">Culture's Consequences: Comparing Values, Behaviors, Institutions and Organizations Across Nations</w:t>
      </w:r>
      <w:r>
        <w:t xml:space="preserve">. Netherlands: Hofstede Insights.</w:t>
      </w:r>
    </w:p>
    <w:p>
      <w:pPr>
        <w:pStyle w:val="BodyText"/>
      </w:pPr>
      <w:r>
        <w:t xml:space="preserve">Understanding cultural dimensions is vital for a Web Designer working in Munich, especially if they are relocating from abroad. This resource highlights Germany's high "Uncertainty Avoidance" and "Low Context" communication style. In web design terms, this translates to a user preference for clarity, detailed information, transparency, and reliability over flashy, ambiguous, or overly emotional marketing tactics. A Web Designer in Munich must adapt their design language to reflect these cultural values, ensuring that websites convey trust, precision, and factual accuracy to resonate with the local audience.</w:t>
      </w:r>
    </w:p>
    <w:p>
      <w:pPr>
        <w:pStyle w:val="BodyText"/>
      </w:pPr>
      <w:r>
        <w:t xml:space="preserve">German Design Council. (2022).</w:t>
      </w:r>
      <w:r>
        <w:t xml:space="preserve"> </w:t>
      </w:r>
      <w:r>
        <w:rPr>
          <w:iCs/>
          <w:i/>
        </w:rPr>
        <w:t xml:space="preserve">German Design: Quality, Innovation, and Sustainability</w:t>
      </w:r>
      <w:r>
        <w:t xml:space="preserve">. Berlin: Rat für Formgebung.</w:t>
      </w:r>
    </w:p>
    <w:p>
      <w:pPr>
        <w:pStyle w:val="BodyText"/>
      </w:pPr>
      <w:r>
        <w:t xml:space="preserve">This publication explores the philosophy behind "German Design," which is globally recognized for its functionality and sustainability. For a Web Designer in Munich, aligning with these principles is advantageous. The document discusses how sustainability is becoming a key metric in digital design, including "Green Web Design" practices that reduce energy consumption. Munich, being a city with a strong environmental consciousness, increasingly values designers who can create efficient, sustainable digital products. This resource helps designers understand how to integrate sustainability into their portfolio and professional practice to appeal to Munich-based clients.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Munich, Germany</dc:title>
  <dc:creator/>
  <dc:language>en</dc:language>
  <cp:keywords/>
  <dcterms:created xsi:type="dcterms:W3CDTF">2026-08-08T01:27:59Z</dcterms:created>
  <dcterms:modified xsi:type="dcterms:W3CDTF">2026-08-08T01:27:59Z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