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Tehran,</w:t>
      </w:r>
      <w:r>
        <w:t xml:space="preserve"> </w:t>
      </w:r>
      <w:r>
        <w:t xml:space="preserve">Iran</w:t>
      </w:r>
    </w:p>
    <w:bookmarkStart w:id="23" w:name="X7f6e5f4610a964e10d8110e26fb701064169da7"/>
    <w:p>
      <w:pPr>
        <w:pStyle w:val="Heading1"/>
      </w:pPr>
      <w:r>
        <w:t xml:space="preserve">Annotated Bibliography: The Role of the Web Designer in the Digital Landscape of Tehran, Iran</w:t>
      </w:r>
    </w:p>
    <w:p>
      <w:pPr>
        <w:pStyle w:val="FirstParagraph"/>
      </w:pPr>
      <w:r>
        <w:t xml:space="preserve">The following annotated bibliography compiles essential resources regarding the profession of the Web Designer, specifically contextualized within the unique technological, cultural, and economic environment of Tehran, Iran. This collection addresses the specific challenges faced by digital professionals in the capital, including internet infrastructure limitations, local user behavior, and the necessity of integrating Persian typography with modern design principles.</w:t>
      </w:r>
    </w:p>
    <w:bookmarkStart w:id="20" w:name="introduction"/>
    <w:p>
      <w:pPr>
        <w:pStyle w:val="Heading2"/>
      </w:pPr>
      <w:r>
        <w:t xml:space="preserve">Introduction</w:t>
      </w:r>
    </w:p>
    <w:p>
      <w:pPr>
        <w:pStyle w:val="FirstParagraph"/>
      </w:pPr>
      <w:r>
        <w:t xml:space="preserve">Tehran is the epicenter of Iran's digital economy. For a Web Designer operating in this metropolis, success requires more than just aesthetic sensibility; it demands a deep understanding of local constraints. The resources selected below cover responsive design for mobile-heavy populations, the technical implementation of Right-to-Left (RTL) interfaces, and strategies for optimizing web performance under variable bandwidth conditions common in the region.</w:t>
      </w:r>
    </w:p>
    <w:bookmarkEnd w:id="20"/>
    <w:bookmarkStart w:id="21" w:name="bibliography"/>
    <w:p>
      <w:pPr>
        <w:pStyle w:val="Heading2"/>
      </w:pPr>
      <w:r>
        <w:t xml:space="preserve">Bibliography</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While a foundational text in global usability, this resource is critical for Web Designers in Tehran who must prioritize functionality over decorative elements. Given the fluctuating internet speeds and the prevalence of mobile data usage in Iran, designers must apply Nielsen’s principles to strip away non-essential assets. This book provides the framework for creating lightweight, high-utility interfaces that load quickly on the mobile networks widely used by Tehran’s population, ensuring that users do not abandon sites due to latency.</w:t>
      </w:r>
    </w:p>
    <w:p>
      <w:pPr>
        <w:pStyle w:val="BodyText"/>
      </w:pPr>
      <w:r>
        <w:t xml:space="preserve">W3C. (2023).</w:t>
      </w:r>
      <w:r>
        <w:t xml:space="preserve"> </w:t>
      </w:r>
      <w:r>
        <w:rPr>
          <w:iCs/>
          <w:i/>
        </w:rPr>
        <w:t xml:space="preserve">Internationalization of Web Content: Right-to-Left (RTL) Text</w:t>
      </w:r>
      <w:r>
        <w:t xml:space="preserve">. World Wide Web Consortium.</w:t>
      </w:r>
    </w:p>
    <w:p>
      <w:pPr>
        <w:pStyle w:val="BodyText"/>
      </w:pPr>
      <w:r>
        <w:t xml:space="preserve">This technical documentation is indispensable for any Web Designer working in Iran. The Persian language (Farsi) is written from right to left, which fundamentally alters the layout, navigation flow, and visual hierarchy of a website compared to Western designs. This resource details the CSS properties and HTML structures required to implement true RTL support. For a designer in Tehran, mastering these standards is not optional; it is a prerequisite for creating interfaces that feel native and intuitive to local users, ensuring that text alignment, form inputs, and navigation menus function correctly.</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principles are highly relevant to the Tehran market, where digital literacy varies significantly across demographics. A Web Designer in Iran must create interfaces that are immediately understandable to users ranging from tech-savvy youth in districts like Elahiyeh to older generations in other parts of the city. This book emphasizes clarity and simplicity, guiding designers to avoid complex metaphors that may not translate culturally. It is essential for designing e-commerce and service platforms that reduce cognitive load for Iranian users who may be navigating complex digital bureaucracies or marketplaces.</w:t>
      </w:r>
    </w:p>
    <w:p>
      <w:pPr>
        <w:pStyle w:val="BodyText"/>
      </w:pPr>
      <w:r>
        <w:t xml:space="preserve">Google Developers. (2022).</w:t>
      </w:r>
      <w:r>
        <w:t xml:space="preserve"> </w:t>
      </w:r>
      <w:r>
        <w:rPr>
          <w:iCs/>
          <w:i/>
        </w:rPr>
        <w:t xml:space="preserve">Web Performance: Optimizing for Emerging Markets</w:t>
      </w:r>
      <w:r>
        <w:t xml:space="preserve">. Google Web Fundamentals.</w:t>
      </w:r>
    </w:p>
    <w:p>
      <w:pPr>
        <w:pStyle w:val="BodyText"/>
      </w:pPr>
      <w:r>
        <w:t xml:space="preserve">This resource addresses the specific infrastructure challenges faced by Web Designers in Tehran. Due to international bandwidth restrictions and local network congestion, page load times can be a significant barrier. This guide offers technical strategies for image compression, code minification, and lazy loading. For a designer in Iran, applying these techniques is crucial for retaining users who are often on limited mobile data plans. It bridges the gap between high-end design aspirations and the technical reality of the Iranian internet ecosystem.</w:t>
      </w:r>
    </w:p>
    <w:p>
      <w:pPr>
        <w:pStyle w:val="BodyText"/>
      </w:pPr>
      <w:r>
        <w:t xml:space="preserve">Lupton, E. (2010).</w:t>
      </w:r>
      <w:r>
        <w:t xml:space="preserve"> </w:t>
      </w:r>
      <w:r>
        <w:rPr>
          <w:iCs/>
          <w:i/>
        </w:rPr>
        <w:t xml:space="preserve">Thinking with Type: A Critical Guide for Designers, Writers, Editors, and Students</w:t>
      </w:r>
      <w:r>
        <w:t xml:space="preserve">. Princeton Architectural Press.</w:t>
      </w:r>
    </w:p>
    <w:p>
      <w:pPr>
        <w:pStyle w:val="BodyText"/>
      </w:pPr>
      <w:r>
        <w:t xml:space="preserve">Typography is a major challenge for Web Designers in Tehran. The Persian script has distinct calligraphic qualities that differ from Latin alphabets. This book, while general, provides the theoretical foundation for understanding type hierarchy, spacing, and legibility. When applied to the Iranian context, it helps designers select appropriate Persian web fonts (such as Vazirmatn or IranSans) and adjust line heights and kerning to ensure readability. It is vital for creating professional-grade websites that respect the aesthetic traditions of Persian calligraphy while adhering to modern web standards.</w:t>
      </w:r>
    </w:p>
    <w:p>
      <w:pPr>
        <w:pStyle w:val="BodyText"/>
      </w:pPr>
      <w:r>
        <w:t xml:space="preserve">Garrett, J. J. (2010).</w:t>
      </w:r>
      <w:r>
        <w:t xml:space="preserve"> </w:t>
      </w:r>
      <w:r>
        <w:rPr>
          <w:iCs/>
          <w:i/>
        </w:rPr>
        <w:t xml:space="preserve">The Elements of User Experience: User-Centered Design for the Web and Beyond</w:t>
      </w:r>
      <w:r>
        <w:t xml:space="preserve">. New Riders.</w:t>
      </w:r>
    </w:p>
    <w:p>
      <w:pPr>
        <w:pStyle w:val="BodyText"/>
      </w:pPr>
      <w:r>
        <w:t xml:space="preserve">This text is essential for Web Designers in Tehran who are moving beyond simple visual design to create comprehensive digital products. The Iranian market is seeing a rise in complex applications for ride-sharing, food delivery, and banking. Garrett’s model helps designers understand the layers of experience, from strategy to scope to surface. For a professional in Tehran, this framework ensures that the design process accounts for local user needs, cultural expectations, and business goals, resulting in products that are not only visually appealing but also functionally robust within the local economy.</w:t>
      </w:r>
    </w:p>
    <w:p>
      <w:pPr>
        <w:pStyle w:val="BodyText"/>
      </w:pPr>
      <w:r>
        <w:t xml:space="preserve">Smashing Magazine. (2021).</w:t>
      </w:r>
      <w:r>
        <w:t xml:space="preserve"> </w:t>
      </w:r>
      <w:r>
        <w:rPr>
          <w:iCs/>
          <w:i/>
        </w:rPr>
        <w:t xml:space="preserve">Designing for Mobile-First in Low-Bandwidth Environments</w:t>
      </w:r>
      <w:r>
        <w:t xml:space="preserve">. Smashing Media.</w:t>
      </w:r>
    </w:p>
    <w:p>
      <w:pPr>
        <w:pStyle w:val="BodyText"/>
      </w:pPr>
      <w:r>
        <w:t xml:space="preserve">This article collection is highly practical for the current reality in Tehran, where mobile internet usage far exceeds desktop usage. It provides case studies and techniques for designing interfaces that prioritize content delivery on small screens with limited connectivity. For a Web Designer in Iran, this resource offers actionable advice on creating touch-friendly interfaces and optimizing media assets. It is particularly relevant for designing platforms that serve the vast majority of Tehran’s population who access the web primarily through smartphones.</w:t>
      </w:r>
    </w:p>
    <w:p>
      <w:pPr>
        <w:pStyle w:val="BodyText"/>
      </w:pPr>
      <w:r>
        <w:t xml:space="preserve">Norman, D. A. (2013).</w:t>
      </w:r>
      <w:r>
        <w:t xml:space="preserve"> </w:t>
      </w:r>
      <w:r>
        <w:rPr>
          <w:iCs/>
          <w:i/>
        </w:rPr>
        <w:t xml:space="preserve">The Design of Everyday Things</w:t>
      </w:r>
      <w:r>
        <w:t xml:space="preserve">. Basic Books.</w:t>
      </w:r>
    </w:p>
    <w:p>
      <w:pPr>
        <w:pStyle w:val="BodyText"/>
      </w:pPr>
      <w:r>
        <w:t xml:space="preserve">While not specific to the web, this classic text is crucial for Web Designers in Tehran who must design for a diverse user base. Norman’s concepts of affordances and signifiers help designers create intuitive interfaces that guide users naturally. In the context of Iran, where users may encounter a mix of localized and translated global interfaces, applying Norman’s principles ensures that the design logic is clear and consistent. This helps reduce user error and frustration, which is particularly important for critical services like healthcare portals or government websites in Tehran.</w:t>
      </w:r>
    </w:p>
    <w:bookmarkEnd w:id="21"/>
    <w:bookmarkStart w:id="22" w:name="conclusion"/>
    <w:p>
      <w:pPr>
        <w:pStyle w:val="Heading2"/>
      </w:pPr>
      <w:r>
        <w:t xml:space="preserve">Conclusion</w:t>
      </w:r>
    </w:p>
    <w:p>
      <w:pPr>
        <w:pStyle w:val="FirstParagraph"/>
      </w:pPr>
      <w:r>
        <w:t xml:space="preserve">The profession of the Web Designer in Tehran, Iran, is defined by the intersection of global best practices and local necessities. The resources in this annotated bibliography provide a comprehensive toolkit for addressing these challenges. From mastering RTL typography and optimizing for mobile bandwidth to applying universal usability principles, these texts equip designers to create digital experiences that are effective, accessible, and culturally resonant for the people of Tehran.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Tehran, Iran</dc:title>
  <dc:creator/>
  <dc:language>en</dc:language>
  <cp:keywords/>
  <dcterms:created xsi:type="dcterms:W3CDTF">2026-08-08T10:03:50Z</dcterms:created>
  <dcterms:modified xsi:type="dcterms:W3CDTF">2026-08-08T10:03:50Z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