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Jerusalem,</w:t>
      </w:r>
      <w:r>
        <w:t xml:space="preserve"> </w:t>
      </w:r>
      <w:r>
        <w:t xml:space="preserve">Israel</w:t>
      </w:r>
    </w:p>
    <w:bookmarkStart w:id="21" w:name="Xb0c1f95bd4df665a107f5738cc2b93cda13800b"/>
    <w:p>
      <w:pPr>
        <w:pStyle w:val="Heading1"/>
      </w:pPr>
      <w:r>
        <w:t xml:space="preserve">Annotated Bibliography: Web Design in Jerusalem, Israel</w:t>
      </w:r>
    </w:p>
    <w:p>
      <w:pPr>
        <w:pStyle w:val="FirstParagraph"/>
      </w:pPr>
      <w:r>
        <w:rPr>
          <w:bCs/>
          <w:b/>
        </w:rPr>
        <w:t xml:space="preserve">Introduction:</w:t>
      </w:r>
      <w:r>
        <w:t xml:space="preserve"> </w:t>
      </w:r>
      <w:r>
        <w:t xml:space="preserve">This annotated bibliography compiles essential resources regarding the profession of the</w:t>
      </w:r>
      <w:r>
        <w:t xml:space="preserve"> </w:t>
      </w:r>
      <w:r>
        <w:rPr>
          <w:bCs/>
          <w:b/>
        </w:rPr>
        <w:t xml:space="preserve">Web Designer</w:t>
      </w:r>
      <w:r>
        <w:t xml:space="preserve"> </w:t>
      </w:r>
      <w:r>
        <w:t xml:space="preserve">within the specific cultural, technological, and geographic context of</w:t>
      </w:r>
      <w:r>
        <w:t xml:space="preserve"> </w:t>
      </w:r>
      <w:r>
        <w:rPr>
          <w:bCs/>
          <w:b/>
        </w:rPr>
        <w:t xml:space="preserve">Israel Jerusalem</w:t>
      </w:r>
      <w:r>
        <w:t xml:space="preserve">. The selection includes academic texts, industry reports, and design guides that address the unique challenges of creating digital experiences for a diverse, multilingual, and tech-savvy population in the Holy City. These sources are critical for understanding how global web standards intersect with local requirements, such as Hebrew typography, accessibility laws, and the specific digital ecosystem of Jerusalem's growing startup sector.</w:t>
      </w:r>
    </w:p>
    <w:bookmarkStart w:id="20" w:name="selected-references"/>
    <w:p>
      <w:pPr>
        <w:pStyle w:val="Heading2"/>
      </w:pPr>
      <w:r>
        <w:t xml:space="preserve">Selected References</w:t>
      </w:r>
    </w:p>
    <w:p>
      <w:pPr>
        <w:pStyle w:val="FirstParagraph"/>
      </w:pPr>
      <w:r>
        <w:t xml:space="preserve">Nielsen, J., &amp; Loranger, H. (2006).</w:t>
      </w:r>
      <w:r>
        <w:t xml:space="preserve"> </w:t>
      </w:r>
      <w:r>
        <w:rPr>
          <w:iCs/>
          <w:i/>
        </w:rPr>
        <w:t xml:space="preserve">Prioritizing Web Usability</w:t>
      </w:r>
      <w:r>
        <w:t xml:space="preserve">. New Riders.</w:t>
      </w:r>
    </w:p>
    <w:p>
      <w:pPr>
        <w:pStyle w:val="BodyText"/>
      </w:pPr>
      <w:r>
        <w:t xml:space="preserve">This foundational text is indispensable for any</w:t>
      </w:r>
      <w:r>
        <w:t xml:space="preserve"> </w:t>
      </w:r>
      <w:r>
        <w:rPr>
          <w:bCs/>
          <w:b/>
        </w:rPr>
        <w:t xml:space="preserve">Web Designer</w:t>
      </w:r>
      <w:r>
        <w:t xml:space="preserve"> </w:t>
      </w:r>
      <w:r>
        <w:t xml:space="preserve">operating in</w:t>
      </w:r>
      <w:r>
        <w:t xml:space="preserve"> </w:t>
      </w:r>
      <w:r>
        <w:rPr>
          <w:bCs/>
          <w:b/>
        </w:rPr>
        <w:t xml:space="preserve">Israel Jerusalem</w:t>
      </w:r>
      <w:r>
        <w:t xml:space="preserve">. While a global resource, its principles on usability testing are particularly relevant for Jerusalem's diverse demographic. The book provides methodologies for prioritizing design changes based on user impact. For a designer in Jerusalem, this is crucial when balancing the needs of local Hebrew-speaking users, English-speaking expatriates, and international tourists. The text offers a framework for ensuring that the complex navigation structures often found in religious or governmental sites in the city are streamlined for maximum efficiency.</w:t>
      </w:r>
    </w:p>
    <w:p>
      <w:pPr>
        <w:pStyle w:val="BodyText"/>
      </w:pPr>
      <w:r>
        <w:t xml:space="preserve">Tufte, E. R. (2001).</w:t>
      </w:r>
      <w:r>
        <w:t xml:space="preserve"> </w:t>
      </w:r>
      <w:r>
        <w:rPr>
          <w:iCs/>
          <w:i/>
        </w:rPr>
        <w:t xml:space="preserve">The Visual Display of Quantitative Information</w:t>
      </w:r>
      <w:r>
        <w:t xml:space="preserve"> </w:t>
      </w:r>
      <w:r>
        <w:t xml:space="preserve">(2nd ed.). Graphics Press.</w:t>
      </w:r>
    </w:p>
    <w:p>
      <w:pPr>
        <w:pStyle w:val="BodyText"/>
      </w:pPr>
      <w:r>
        <w:t xml:space="preserve">Tufte’s work is a cornerstone for data visualization, a skill increasingly demanded by</w:t>
      </w:r>
      <w:r>
        <w:t xml:space="preserve"> </w:t>
      </w:r>
      <w:r>
        <w:rPr>
          <w:bCs/>
          <w:b/>
        </w:rPr>
        <w:t xml:space="preserve">Web Designer</w:t>
      </w:r>
      <w:r>
        <w:t xml:space="preserve"> </w:t>
      </w:r>
      <w:r>
        <w:t xml:space="preserve">roles in</w:t>
      </w:r>
      <w:r>
        <w:t xml:space="preserve"> </w:t>
      </w:r>
      <w:r>
        <w:rPr>
          <w:bCs/>
          <w:b/>
        </w:rPr>
        <w:t xml:space="preserve">Israel Jerusalem</w:t>
      </w:r>
      <w:r>
        <w:t xml:space="preserve">'s burgeoning tech and research sectors. Jerusalem hosts numerous universities and think tanks that require clear, high-integrity data presentation. This book teaches designers how to avoid "chart junk" and present complex information clearly. For a Jerusalem-based designer, applying Tufte’s principles ensures that data regarding tourism, demographics, or economic trends is presented with the clarity and respect required by the city's academic and professional institutions.</w:t>
      </w:r>
    </w:p>
    <w:p>
      <w:pPr>
        <w:pStyle w:val="BodyText"/>
      </w:pPr>
      <w:r>
        <w:t xml:space="preserve">W3C. (2018).</w:t>
      </w:r>
      <w:r>
        <w:t xml:space="preserve"> </w:t>
      </w:r>
      <w:r>
        <w:rPr>
          <w:iCs/>
          <w:i/>
        </w:rPr>
        <w:t xml:space="preserve">Web Content Accessibility Guidelines (WCAG) 2.1</w:t>
      </w:r>
      <w:r>
        <w:t xml:space="preserve">. World Wide Web Consortium.</w:t>
      </w:r>
    </w:p>
    <w:p>
      <w:pPr>
        <w:pStyle w:val="BodyText"/>
      </w:pPr>
      <w:r>
        <w:t xml:space="preserve">Accessibility is not merely a best practice but a legal requirement in Israel, making this document vital for every</w:t>
      </w:r>
      <w:r>
        <w:t xml:space="preserve"> </w:t>
      </w:r>
      <w:r>
        <w:rPr>
          <w:bCs/>
          <w:b/>
        </w:rPr>
        <w:t xml:space="preserve">Web Designer</w:t>
      </w:r>
      <w:r>
        <w:t xml:space="preserve"> </w:t>
      </w:r>
      <w:r>
        <w:t xml:space="preserve">in</w:t>
      </w:r>
      <w:r>
        <w:t xml:space="preserve"> </w:t>
      </w:r>
      <w:r>
        <w:rPr>
          <w:bCs/>
          <w:b/>
        </w:rPr>
        <w:t xml:space="preserve">Israel Jerusalem</w:t>
      </w:r>
      <w:r>
        <w:t xml:space="preserve">. The "Equal Access to Information Services Law" mandates that government and public websites be accessible. This resource provides the technical standards for ensuring websites are usable by people with disabilities. For a designer in Jerusalem, mastering WCAG 2.1 is essential for compliance with Israeli law and for ensuring that the city's rich cultural and religious digital content is accessible to all citizens, including those with visual or motor impairments.</w:t>
      </w:r>
    </w:p>
    <w:p>
      <w:pPr>
        <w:pStyle w:val="BodyText"/>
      </w:pPr>
      <w:r>
        <w:t xml:space="preserve">Lupton, E. (2010).</w:t>
      </w:r>
      <w:r>
        <w:t xml:space="preserve"> </w:t>
      </w:r>
      <w:r>
        <w:rPr>
          <w:iCs/>
          <w:i/>
        </w:rPr>
        <w:t xml:space="preserve">Thinking with Type</w:t>
      </w:r>
      <w:r>
        <w:t xml:space="preserve"> </w:t>
      </w:r>
      <w:r>
        <w:t xml:space="preserve">(2nd ed.). Princeton Architectural Press.</w:t>
      </w:r>
    </w:p>
    <w:p>
      <w:pPr>
        <w:pStyle w:val="BodyText"/>
      </w:pPr>
      <w:r>
        <w:t xml:space="preserve">Typography is a critical challenge for the</w:t>
      </w:r>
      <w:r>
        <w:t xml:space="preserve"> </w:t>
      </w:r>
      <w:r>
        <w:rPr>
          <w:bCs/>
          <w:b/>
        </w:rPr>
        <w:t xml:space="preserve">Web Designer</w:t>
      </w:r>
      <w:r>
        <w:t xml:space="preserve"> </w:t>
      </w:r>
      <w:r>
        <w:t xml:space="preserve">in</w:t>
      </w:r>
      <w:r>
        <w:t xml:space="preserve"> </w:t>
      </w:r>
      <w:r>
        <w:rPr>
          <w:bCs/>
          <w:b/>
        </w:rPr>
        <w:t xml:space="preserve">Israel Jerusalem</w:t>
      </w:r>
      <w:r>
        <w:t xml:space="preserve"> </w:t>
      </w:r>
      <w:r>
        <w:t xml:space="preserve">due to the necessity of bilingual (Hebrew and English) design. This book provides comprehensive guidance on type selection, hierarchy, and legibility. While it focuses primarily on Latin scripts, its principles of grid systems and spacing are universally applicable. A Jerusalem designer must use these concepts to harmonize Hebrew fonts (which read right-to-left) with English fonts (left-to-right) on the same page. This resource helps designers create visually balanced layouts that respect the linguistic duality inherent in Jerusalem's digital landscape.</w:t>
      </w:r>
    </w:p>
    <w:p>
      <w:pPr>
        <w:pStyle w:val="BodyText"/>
      </w:pPr>
      <w:r>
        <w:t xml:space="preserve">Krug, S. (2014).</w:t>
      </w:r>
      <w:r>
        <w:t xml:space="preserve"> </w:t>
      </w:r>
      <w:r>
        <w:rPr>
          <w:iCs/>
          <w:i/>
        </w:rPr>
        <w:t xml:space="preserve">Don't Make Me Think, Revisited: A Common Sense Approach to Web Usability</w:t>
      </w:r>
      <w:r>
        <w:t xml:space="preserve"> </w:t>
      </w:r>
      <w:r>
        <w:t xml:space="preserve">(3rd ed.). New Riders.</w:t>
      </w:r>
    </w:p>
    <w:p>
      <w:pPr>
        <w:pStyle w:val="BodyText"/>
      </w:pPr>
      <w:r>
        <w:t xml:space="preserve">Krug’s pragmatic approach to usability is highly relevant for the fast-paced startup environment found in</w:t>
      </w:r>
      <w:r>
        <w:t xml:space="preserve"> </w:t>
      </w:r>
      <w:r>
        <w:rPr>
          <w:bCs/>
          <w:b/>
        </w:rPr>
        <w:t xml:space="preserve">Israel Jerusalem</w:t>
      </w:r>
      <w:r>
        <w:t xml:space="preserve">. As the city becomes a hub for "Start-Up Nation" innovation,</w:t>
      </w:r>
      <w:r>
        <w:t xml:space="preserve"> </w:t>
      </w:r>
      <w:r>
        <w:rPr>
          <w:bCs/>
          <w:b/>
        </w:rPr>
        <w:t xml:space="preserve">Web Designer</w:t>
      </w:r>
      <w:r>
        <w:t xml:space="preserve">s must create intuitive interfaces that require minimal cognitive load. This book emphasizes simplicity and self-explanatory design. For a designer working on e-commerce or SaaS platforms in Jerusalem, Krug’s advice ensures that users from diverse cultural backgrounds can navigate the site effortlessly, reducing bounce rates and improving conversion metrics in a competitive market.</w:t>
      </w:r>
    </w:p>
    <w:p>
      <w:pPr>
        <w:pStyle w:val="BodyText"/>
      </w:pPr>
      <w:r>
        <w:t xml:space="preserve">Norman, D. A. (2013).</w:t>
      </w:r>
      <w:r>
        <w:t xml:space="preserve"> </w:t>
      </w:r>
      <w:r>
        <w:rPr>
          <w:iCs/>
          <w:i/>
        </w:rPr>
        <w:t xml:space="preserve">The Design of Everyday Things</w:t>
      </w:r>
      <w:r>
        <w:t xml:space="preserve"> </w:t>
      </w:r>
      <w:r>
        <w:t xml:space="preserve">(Revised and Expanded Edition). Basic Books.</w:t>
      </w:r>
    </w:p>
    <w:p>
      <w:pPr>
        <w:pStyle w:val="BodyText"/>
      </w:pPr>
      <w:r>
        <w:t xml:space="preserve">This text explores the psychology of design and human-computer interaction, offering deep insights for the</w:t>
      </w:r>
      <w:r>
        <w:t xml:space="preserve"> </w:t>
      </w:r>
      <w:r>
        <w:rPr>
          <w:bCs/>
          <w:b/>
        </w:rPr>
        <w:t xml:space="preserve">Web Designer</w:t>
      </w:r>
      <w:r>
        <w:t xml:space="preserve"> </w:t>
      </w:r>
      <w:r>
        <w:t xml:space="preserve">in</w:t>
      </w:r>
      <w:r>
        <w:t xml:space="preserve"> </w:t>
      </w:r>
      <w:r>
        <w:rPr>
          <w:bCs/>
          <w:b/>
        </w:rPr>
        <w:t xml:space="preserve">Israel Jerusalem</w:t>
      </w:r>
      <w:r>
        <w:t xml:space="preserve">. Norman’s concepts of affordances and signifiers are crucial when designing for a multicultural user base. In Jerusalem, where users may have varying levels of digital literacy, designing interfaces that naturally suggest their own use is paramount. This book helps designers create web experiences that feel intuitive to both local residents and international visitors, bridging cultural gaps through thoughtful interaction design.</w:t>
      </w:r>
    </w:p>
    <w:p>
      <w:pPr>
        <w:pStyle w:val="BodyText"/>
      </w:pPr>
      <w:r>
        <w:t xml:space="preserve">Israeli Ministry of Justice. (2019).</w:t>
      </w:r>
      <w:r>
        <w:t xml:space="preserve"> </w:t>
      </w:r>
      <w:r>
        <w:rPr>
          <w:iCs/>
          <w:i/>
        </w:rPr>
        <w:t xml:space="preserve">Equal Access to Information Services Law, 5758-1998</w:t>
      </w:r>
      <w:r>
        <w:t xml:space="preserve">. Government of Israel.</w:t>
      </w:r>
    </w:p>
    <w:p>
      <w:pPr>
        <w:pStyle w:val="BodyText"/>
      </w:pPr>
      <w:r>
        <w:t xml:space="preserve">For any</w:t>
      </w:r>
      <w:r>
        <w:t xml:space="preserve"> </w:t>
      </w:r>
      <w:r>
        <w:rPr>
          <w:bCs/>
          <w:b/>
        </w:rPr>
        <w:t xml:space="preserve">Web Designer</w:t>
      </w:r>
      <w:r>
        <w:t xml:space="preserve"> </w:t>
      </w:r>
      <w:r>
        <w:t xml:space="preserve">working with public sector clients or NGOs in</w:t>
      </w:r>
      <w:r>
        <w:t xml:space="preserve"> </w:t>
      </w:r>
      <w:r>
        <w:rPr>
          <w:bCs/>
          <w:b/>
        </w:rPr>
        <w:t xml:space="preserve">Israel Jerusalem</w:t>
      </w:r>
      <w:r>
        <w:t xml:space="preserve">, this legal document is mandatory reading. It outlines the specific obligations for making information services accessible to people with disabilities. Understanding this law is as important as understanding HTML or CSS. It dictates the technical and design standards that must be met to avoid legal penalties. This resource ensures that designers in Jerusalem are not only creating aesthetically pleasing websites but also legally compliant ones that serve the entire community equitably.</w:t>
      </w:r>
    </w:p>
    <w:p>
      <w:pPr>
        <w:pStyle w:val="BodyText"/>
      </w:pPr>
      <w:r>
        <w:t xml:space="preserve">Garrett, J. J. (2010).</w:t>
      </w:r>
      <w:r>
        <w:t xml:space="preserve"> </w:t>
      </w:r>
      <w:r>
        <w:rPr>
          <w:iCs/>
          <w:i/>
        </w:rPr>
        <w:t xml:space="preserve">The Elements of User Experience: User-Centered Design for the Web and Beyond</w:t>
      </w:r>
      <w:r>
        <w:t xml:space="preserve"> </w:t>
      </w:r>
      <w:r>
        <w:t xml:space="preserve">(2nd ed.). New Riders.</w:t>
      </w:r>
    </w:p>
    <w:p>
      <w:pPr>
        <w:pStyle w:val="BodyText"/>
      </w:pPr>
      <w:r>
        <w:t xml:space="preserve">Garrett’s layered model of user experience is an excellent framework for the</w:t>
      </w:r>
      <w:r>
        <w:t xml:space="preserve"> </w:t>
      </w:r>
      <w:r>
        <w:rPr>
          <w:bCs/>
          <w:b/>
        </w:rPr>
        <w:t xml:space="preserve">Web Designer</w:t>
      </w:r>
      <w:r>
        <w:t xml:space="preserve"> </w:t>
      </w:r>
      <w:r>
        <w:t xml:space="preserve">in</w:t>
      </w:r>
      <w:r>
        <w:t xml:space="preserve"> </w:t>
      </w:r>
      <w:r>
        <w:rPr>
          <w:bCs/>
          <w:b/>
        </w:rPr>
        <w:t xml:space="preserve">Israel Jerusalem</w:t>
      </w:r>
      <w:r>
        <w:t xml:space="preserve"> </w:t>
      </w:r>
      <w:r>
        <w:t xml:space="preserve">to structure complex projects. The book breaks down design into strategy, scope, structure, skeleton, and surface. This holistic approach is particularly useful in Jerusalem, where web projects often involve multiple stakeholders, including religious authorities, municipal bodies, and private businesses. By using Garrett’s model, designers can ensure that the visual design (surface) aligns with the strategic goals and cultural sensitivities of the project, resulting in a cohesive and effective digital product.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Jerusalem, Israel</dc:title>
  <dc:creator/>
  <dc:language>en</dc:language>
  <cp:keywords/>
  <dcterms:created xsi:type="dcterms:W3CDTF">2026-08-07T19:55:49Z</dcterms:created>
  <dcterms:modified xsi:type="dcterms:W3CDTF">2026-08-07T19:55:49Z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