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Kuwait</w:t>
      </w:r>
      <w:r>
        <w:t xml:space="preserve"> </w:t>
      </w:r>
      <w:r>
        <w:t xml:space="preserve">City</w:t>
      </w:r>
    </w:p>
    <w:bookmarkStart w:id="20" w:name="annotated-bibliography"/>
    <w:p>
      <w:pPr>
        <w:pStyle w:val="Heading1"/>
      </w:pPr>
      <w:r>
        <w:t xml:space="preserve">Annotated Bibliography</w:t>
      </w:r>
    </w:p>
    <w:p>
      <w:pPr>
        <w:pStyle w:val="FirstParagraph"/>
      </w:pPr>
      <w:r>
        <w:t xml:space="preserve">Topic: The Role and Evolution of the Web Designer in Kuwait City</w:t>
      </w:r>
    </w:p>
    <w:p>
      <w:pPr>
        <w:pStyle w:val="BodyText"/>
      </w:pPr>
      <w:r>
        <w:t xml:space="preserve">Date: October 2023</w:t>
      </w:r>
    </w:p>
    <w:bookmarkEnd w:id="20"/>
    <w:p>
      <w:pPr>
        <w:pStyle w:val="BodyText"/>
      </w:pPr>
      <w:r>
        <w:t xml:space="preserve">This annotated bibliography compiles essential resources regarding the profession of the Web Designer within the specific context of Kuwait City. As the capital of Kuwait undergoes rapid digital transformation driven by Vision 2035, the demand for high-quality, culturally relevant, and technically robust web design has surged. The following entries explore the intersection of global design standards, local cultural nuances, and the specific technological infrastructure of Kuwait City.</w:t>
      </w:r>
    </w:p>
    <w:p>
      <w:pPr>
        <w:pStyle w:val="BodyText"/>
      </w:pPr>
      <w:r>
        <w:t xml:space="preserve">Al-Sabah, N. (2022).</w:t>
      </w:r>
      <w:r>
        <w:t xml:space="preserve"> </w:t>
      </w:r>
      <w:r>
        <w:rPr>
          <w:iCs/>
          <w:i/>
        </w:rPr>
        <w:t xml:space="preserve">Digital Transformation in the Gulf: Web Standards in Kuwait City</w:t>
      </w:r>
      <w:r>
        <w:t xml:space="preserve">. Journal of Middle Eastern Technology, 14(3), 45-62.</w:t>
      </w:r>
    </w:p>
    <w:p>
      <w:pPr>
        <w:pStyle w:val="BodyText"/>
      </w:pPr>
      <w:r>
        <w:t xml:space="preserve">This academic journal article provides a comprehensive analysis of how web design practices in Kuwait City have evolved over the last decade. Al-Sabah argues that the modern Web Designer in Kuwait must balance international usability standards with local aesthetic preferences. The text highlights the shift from static corporate pages to dynamic, mobile-first experiences, driven by the high smartphone penetration rate in Kuwait City. It is particularly useful for understanding the regulatory environment and the government's push for e-government portals, which has created a significant niche for specialized web designers in the public sector.</w:t>
      </w:r>
    </w:p>
    <w:p>
      <w:pPr>
        <w:pStyle w:val="BodyText"/>
      </w:pPr>
      <w:r>
        <w:t xml:space="preserve">Kuwait Chamber of Commerce and Industry. (2023).</w:t>
      </w:r>
      <w:r>
        <w:t xml:space="preserve"> </w:t>
      </w:r>
      <w:r>
        <w:rPr>
          <w:iCs/>
          <w:i/>
        </w:rPr>
        <w:t xml:space="preserve">The Digital Economy Report: Opportunities for Creative Professionals</w:t>
      </w:r>
      <w:r>
        <w:t xml:space="preserve">. KCCI Publications.</w:t>
      </w:r>
    </w:p>
    <w:p>
      <w:pPr>
        <w:pStyle w:val="BodyText"/>
      </w:pPr>
      <w:r>
        <w:t xml:space="preserve">This report offers statistical data on the growth of the digital sector in Kuwait. For the Web Designer, this document is crucial as it outlines the increasing demand for e-commerce solutions and digital marketing integration. The report specifically mentions Kuwait City as the hub for digital startups, indicating a vibrant market for freelance and agency-based designers. It emphasizes the need for designers to understand local consumer behavior, noting that Kuwaiti users prefer visually rich, fast-loading sites that support Arabic language interfaces seamlessly.</w:t>
      </w:r>
    </w:p>
    <w:p>
      <w:pPr>
        <w:pStyle w:val="BodyText"/>
      </w:pPr>
      <w:r>
        <w:t xml:space="preserve">Hassan, R. (2021).</w:t>
      </w:r>
      <w:r>
        <w:t xml:space="preserve"> </w:t>
      </w:r>
      <w:r>
        <w:rPr>
          <w:iCs/>
          <w:i/>
        </w:rPr>
        <w:t xml:space="preserve">Arabic Typography in Web Design: Challenges and Solutions</w:t>
      </w:r>
      <w:r>
        <w:t xml:space="preserve">. Cairo: Arab Digital Press.</w:t>
      </w:r>
    </w:p>
    <w:p>
      <w:pPr>
        <w:pStyle w:val="BodyText"/>
      </w:pPr>
      <w:r>
        <w:t xml:space="preserve">While not exclusive to Kuwait, this book is indispensable for any Web Designer working in Kuwait City. It addresses the technical and aesthetic challenges of implementing Arabic typography on the web. The author discusses font rendering, right-to-left (RTL) layout complexities, and the cultural significance of calligraphy in modern web interfaces. For a designer in Kuwait, mastering these elements is essential to creating authentic and user-friendly websites that resonate with the local population while maintaining professional credibility.</w:t>
      </w:r>
    </w:p>
    <w:p>
      <w:pPr>
        <w:pStyle w:val="BodyText"/>
      </w:pPr>
      <w:r>
        <w:t xml:space="preserve">Nielsen Norman Group. (2020).</w:t>
      </w:r>
      <w:r>
        <w:t xml:space="preserve"> </w:t>
      </w:r>
      <w:r>
        <w:rPr>
          <w:iCs/>
          <w:i/>
        </w:rPr>
        <w:t xml:space="preserve">Mobile UX in High-Bandwidth Markets</w:t>
      </w:r>
      <w:r>
        <w:t xml:space="preserve">. NN/g Research Library.</w:t>
      </w:r>
    </w:p>
    <w:p>
      <w:pPr>
        <w:pStyle w:val="BodyText"/>
      </w:pPr>
      <w:r>
        <w:t xml:space="preserve">This research paper examines user experience (UX) trends in regions with high internet speeds and mobile adoption, such as Kuwait City. It provides actionable insights for Web Designers regarding mobile responsiveness, load times, and touch-friendly interfaces. The study notes that users in Gulf cities expect desktop-level functionality on mobile devices. This resource is vital for designers aiming to optimize their work for the Kuwaiti market, where mobile browsing often surpasses desktop usage.</w:t>
      </w:r>
    </w:p>
    <w:p>
      <w:pPr>
        <w:pStyle w:val="BodyText"/>
      </w:pPr>
      <w:r>
        <w:t xml:space="preserve">Al-Mutairi, S. (2023).</w:t>
      </w:r>
      <w:r>
        <w:t xml:space="preserve"> </w:t>
      </w:r>
      <w:r>
        <w:rPr>
          <w:iCs/>
          <w:i/>
        </w:rPr>
        <w:t xml:space="preserve">Cultural Nuances in Kuwaiti Web Aesthetics</w:t>
      </w:r>
      <w:r>
        <w:t xml:space="preserve">. International Journal of Design Culture, 8(2), 112-125.</w:t>
      </w:r>
    </w:p>
    <w:p>
      <w:pPr>
        <w:pStyle w:val="BodyText"/>
      </w:pPr>
      <w:r>
        <w:t xml:space="preserve">This article explores the visual language preferred by Kuwaiti users. Al-Mutairi suggests that successful web design in Kuwait City often incorporates elements of local architecture, color palettes inspired by the desert and sea, and a sense of luxury and modernity. The Web Designer is advised to avoid direct translations of Western design trends without adaptation. This source is critical for understanding the "soft skills" of design—cultural empathy and visual storytelling—that are necessary to succeed in the competitive Kuwaiti market.</w:t>
      </w:r>
    </w:p>
    <w:p>
      <w:pPr>
        <w:pStyle w:val="BodyText"/>
      </w:pPr>
      <w:r>
        <w:t xml:space="preserve">World Bank. (2022).</w:t>
      </w:r>
      <w:r>
        <w:t xml:space="preserve"> </w:t>
      </w:r>
      <w:r>
        <w:rPr>
          <w:iCs/>
          <w:i/>
        </w:rPr>
        <w:t xml:space="preserve">Kuwait Economic Monitor: Digitalization and Productivity</w:t>
      </w:r>
      <w:r>
        <w:t xml:space="preserve">. World Bank Group.</w:t>
      </w:r>
    </w:p>
    <w:p>
      <w:pPr>
        <w:pStyle w:val="BodyText"/>
      </w:pPr>
      <w:r>
        <w:t xml:space="preserve">This macroeconomic report highlights the strategic importance of digital infrastructure in Kuwait. It underscores the government's investment in broadband and digital literacy, which directly impacts the Web Designer's role. As businesses in Kuwait City migrate online, the need for secure, scalable, and accessible web platforms increases. This document helps designers understand the broader economic forces driving demand for their services, particularly in sectors like finance, retail, and healthcare.</w:t>
      </w:r>
    </w:p>
    <w:p>
      <w:pPr>
        <w:pStyle w:val="BodyText"/>
      </w:pPr>
      <w:r>
        <w:t xml:space="preserve">Awwwards. (2023).</w:t>
      </w:r>
      <w:r>
        <w:t xml:space="preserve"> </w:t>
      </w:r>
      <w:r>
        <w:rPr>
          <w:iCs/>
          <w:i/>
        </w:rPr>
        <w:t xml:space="preserve">Best Web Design Trends: Middle East Region</w:t>
      </w:r>
      <w:r>
        <w:t xml:space="preserve">. Awwwards Blog.</w:t>
      </w:r>
    </w:p>
    <w:p>
      <w:pPr>
        <w:pStyle w:val="BodyText"/>
      </w:pPr>
      <w:r>
        <w:t xml:space="preserve">This online resource curates award-winning web design projects from the Middle East, including several from Kuwait City. It serves as a practical reference for Web Designers seeking inspiration and benchmarking. The collection showcases innovative uses of animation, 3D graphics, and interactive storytelling. By studying these examples, designers can identify emerging trends and elevate their own portfolios to meet the high standards expected by clients in Kuwait's competitive digital landscape.</w:t>
      </w:r>
    </w:p>
    <w:p>
      <w:pPr>
        <w:pStyle w:val="BodyText"/>
      </w:pPr>
      <w:r>
        <w:t xml:space="preserve">Kuwait National Cybersecurity Strategy. (2021).</w:t>
      </w:r>
      <w:r>
        <w:t xml:space="preserve"> </w:t>
      </w:r>
      <w:r>
        <w:rPr>
          <w:iCs/>
          <w:i/>
        </w:rPr>
        <w:t xml:space="preserve">Guidelines for Secure Web Development</w:t>
      </w:r>
      <w:r>
        <w:t xml:space="preserve">. Ministry of Communications.</w:t>
      </w:r>
    </w:p>
    <w:p>
      <w:pPr>
        <w:pStyle w:val="BodyText"/>
      </w:pPr>
      <w:r>
        <w:t xml:space="preserve">This official government document outlines the security requirements for websites operating in Kuwait. For the Web Designer, it is essential reading to ensure compliance with national cybersecurity standards. It covers data protection, secure coding practices, and user privacy. As Kuwait City strengthens its digital governance, designers who integrate security best practices into their workflow will have a significant advantage in securing contracts with government entities and large corporations.</w:t>
      </w:r>
    </w:p>
    <w:p>
      <w:pPr>
        <w:pStyle w:val="BodyText"/>
      </w:pPr>
      <w:r>
        <w:t xml:space="preserve">© 2023 Annotated Bibliography on Web Design in Kuwait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Kuwait City</dc:title>
  <dc:creator/>
  <dc:language>en</dc:language>
  <cp:keywords/>
  <dcterms:created xsi:type="dcterms:W3CDTF">2026-08-08T10:15:03Z</dcterms:created>
  <dcterms:modified xsi:type="dcterms:W3CDTF">2026-08-08T10:15:03Z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