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Yangon,</w:t>
      </w:r>
      <w:r>
        <w:t xml:space="preserve"> </w:t>
      </w:r>
      <w:r>
        <w:t xml:space="preserve">Myanmar</w:t>
      </w:r>
    </w:p>
    <w:bookmarkStart w:id="20" w:name="X0327ec369d8fe3379299fc5e5c60351449f61d4"/>
    <w:p>
      <w:pPr>
        <w:pStyle w:val="Heading1"/>
      </w:pPr>
      <w:r>
        <w:t xml:space="preserve">Annotated Bibliography: The Role of the Web Designer in Yangon, Myanmar</w:t>
      </w:r>
    </w:p>
    <w:p>
      <w:pPr>
        <w:pStyle w:val="FirstParagraph"/>
      </w:pPr>
      <w:r>
        <w:t xml:space="preserve">A curated collection of resources regarding digital design, local market dynamics, and technological infrastructure in Myanmar's capital.</w:t>
      </w:r>
    </w:p>
    <w:bookmarkEnd w:id="20"/>
    <w:p>
      <w:pPr>
        <w:pStyle w:val="BodyText"/>
      </w:pPr>
      <w:r>
        <w:t xml:space="preserve">The digital landscape in Yangon, Myanmar, is undergoing a rapid transformation. As the commercial hub of the nation, Yangon serves as the epicenter for the country's burgeoning tech sector. For the modern</w:t>
      </w:r>
      <w:r>
        <w:t xml:space="preserve"> </w:t>
      </w:r>
      <w:r>
        <w:rPr>
          <w:bCs/>
          <w:b/>
        </w:rPr>
        <w:t xml:space="preserve">Web Designer</w:t>
      </w:r>
      <w:r>
        <w:t xml:space="preserve"> </w:t>
      </w:r>
      <w:r>
        <w:t xml:space="preserve">operating in this region, success requires more than just aesthetic proficiency; it demands a deep understanding of local connectivity constraints, mobile-first user behaviors, and the unique cultural nuances of the Burmese market. This</w:t>
      </w:r>
      <w:r>
        <w:t xml:space="preserve"> </w:t>
      </w:r>
      <w:r>
        <w:rPr>
          <w:bCs/>
          <w:b/>
        </w:rPr>
        <w:t xml:space="preserve">annotated bibliography</w:t>
      </w:r>
      <w:r>
        <w:t xml:space="preserve"> </w:t>
      </w:r>
      <w:r>
        <w:t xml:space="preserve">compiles essential literature and reports that provide context for designing effective digital experiences specifically tailored to the Yangon demographic.</w:t>
      </w:r>
    </w:p>
    <w:bookmarkStart w:id="23" w:name="infrastructure-and-connectivity"/>
    <w:p>
      <w:pPr>
        <w:pStyle w:val="Heading2"/>
      </w:pPr>
      <w:r>
        <w:t xml:space="preserve">Infrastructure and Connectivity</w:t>
      </w:r>
    </w:p>
    <w:bookmarkStart w:id="21" w:name="the-state-of-internet-access"/>
    <w:p>
      <w:pPr>
        <w:pStyle w:val="Heading3"/>
      </w:pPr>
      <w:r>
        <w:t xml:space="preserve">1. The State of Internet Access</w:t>
      </w:r>
    </w:p>
    <w:p>
      <w:pPr>
        <w:pStyle w:val="FirstParagraph"/>
      </w:pPr>
      <w:r>
        <w:t xml:space="preserve">GSMA. (2023).</w:t>
      </w:r>
      <w:r>
        <w:t xml:space="preserve"> </w:t>
      </w:r>
      <w:r>
        <w:rPr>
          <w:iCs/>
          <w:i/>
        </w:rPr>
        <w:t xml:space="preserve">The Mobile Economy Myanmar 2023</w:t>
      </w:r>
      <w:r>
        <w:t xml:space="preserve">. GSMA Intelligence.</w:t>
      </w:r>
    </w:p>
    <w:p>
      <w:pPr>
        <w:pStyle w:val="BodyText"/>
      </w:pPr>
      <w:r>
        <w:t xml:space="preserve">This report is a critical resource for any</w:t>
      </w:r>
      <w:r>
        <w:t xml:space="preserve"> </w:t>
      </w:r>
      <w:r>
        <w:rPr>
          <w:bCs/>
          <w:b/>
        </w:rPr>
        <w:t xml:space="preserve">web designer</w:t>
      </w:r>
      <w:r>
        <w:t xml:space="preserve"> </w:t>
      </w:r>
      <w:r>
        <w:t xml:space="preserve">planning to deploy digital products in</w:t>
      </w:r>
      <w:r>
        <w:t xml:space="preserve"> </w:t>
      </w:r>
      <w:r>
        <w:rPr>
          <w:bCs/>
          <w:b/>
        </w:rPr>
        <w:t xml:space="preserve">Myanmar Yangon</w:t>
      </w:r>
      <w:r>
        <w:t xml:space="preserve">. It details the high penetration rate of mobile devices compared to desktop computers and highlights the fluctuating nature of internet speeds. For a designer, this data underscores the necessity of "mobile-first" design principles. It suggests that heavy, data-intensive websites will fail to engage users in Yangon who rely on mobile data plans with limited caps. The report provides the statistical backbone for optimizing image sizes and minimizing load times, which are technical imperatives in the local context.</w:t>
      </w:r>
    </w:p>
    <w:bookmarkEnd w:id="21"/>
    <w:bookmarkStart w:id="22" w:name="digital-infrastructure-challenges"/>
    <w:p>
      <w:pPr>
        <w:pStyle w:val="Heading3"/>
      </w:pPr>
      <w:r>
        <w:t xml:space="preserve">2. Digital Infrastructure Challenges</w:t>
      </w:r>
    </w:p>
    <w:p>
      <w:pPr>
        <w:pStyle w:val="FirstParagraph"/>
      </w:pPr>
      <w:r>
        <w:t xml:space="preserve">World Bank. (2022).</w:t>
      </w:r>
      <w:r>
        <w:t xml:space="preserve"> </w:t>
      </w:r>
      <w:r>
        <w:rPr>
          <w:iCs/>
          <w:i/>
        </w:rPr>
        <w:t xml:space="preserve">Myanmar Economic Monitor: Digital Transformation Amidst Uncertainty</w:t>
      </w:r>
      <w:r>
        <w:t xml:space="preserve">. World Bank Group.</w:t>
      </w:r>
    </w:p>
    <w:p>
      <w:pPr>
        <w:pStyle w:val="BodyText"/>
      </w:pPr>
      <w:r>
        <w:t xml:space="preserve">This document offers a macroeconomic view of the digital infrastructure in Myanmar. It discusses the challenges of power stability and network reliability in urban centers like Yangon. For a</w:t>
      </w:r>
      <w:r>
        <w:t xml:space="preserve"> </w:t>
      </w:r>
      <w:r>
        <w:rPr>
          <w:bCs/>
          <w:b/>
        </w:rPr>
        <w:t xml:space="preserve">web designer</w:t>
      </w:r>
      <w:r>
        <w:t xml:space="preserve">, this implies the need for resilient design patterns—such as offline capabilities or lightweight interfaces—that function even when connectivity is intermittent. It serves as a reminder that technical design choices in Yangon are often dictated by physical infrastructure limitations rather than just creative trends.</w:t>
      </w:r>
    </w:p>
    <w:bookmarkEnd w:id="22"/>
    <w:bookmarkEnd w:id="23"/>
    <w:bookmarkStart w:id="26" w:name="user-behavior-and-cultural-context"/>
    <w:p>
      <w:pPr>
        <w:pStyle w:val="Heading2"/>
      </w:pPr>
      <w:r>
        <w:t xml:space="preserve">User Behavior and Cultural Context</w:t>
      </w:r>
    </w:p>
    <w:bookmarkStart w:id="24" w:name="social-media-dominance"/>
    <w:p>
      <w:pPr>
        <w:pStyle w:val="Heading3"/>
      </w:pPr>
      <w:r>
        <w:t xml:space="preserve">3. Social Media Dominance</w:t>
      </w:r>
    </w:p>
    <w:p>
      <w:pPr>
        <w:pStyle w:val="FirstParagraph"/>
      </w:pPr>
      <w:r>
        <w:t xml:space="preserve">DataReportal. (2024).</w:t>
      </w:r>
      <w:r>
        <w:t xml:space="preserve"> </w:t>
      </w:r>
      <w:r>
        <w:rPr>
          <w:iCs/>
          <w:i/>
        </w:rPr>
        <w:t xml:space="preserve">Digital 2024: Myanmar</w:t>
      </w:r>
      <w:r>
        <w:t xml:space="preserve">. We Are Social &amp; Meltwater.</w:t>
      </w:r>
    </w:p>
    <w:p>
      <w:pPr>
        <w:pStyle w:val="BodyText"/>
      </w:pPr>
      <w:r>
        <w:t xml:space="preserve">This annual report is indispensable for understanding the digital habits of Yangon residents. It highlights the overwhelming dominance of platforms like Facebook and Viber in daily communication and commerce. For a</w:t>
      </w:r>
      <w:r>
        <w:t xml:space="preserve"> </w:t>
      </w:r>
      <w:r>
        <w:rPr>
          <w:bCs/>
          <w:b/>
        </w:rPr>
        <w:t xml:space="preserve">web designer</w:t>
      </w:r>
      <w:r>
        <w:t xml:space="preserve">, this indicates that web design in Myanmar often extends beyond traditional websites into "social commerce" interfaces. The annotation suggests that designers must integrate social sharing features and login capabilities seamlessly, as the average user in Yangon may not maintain a distinct email identity separate from their social media profiles.</w:t>
      </w:r>
    </w:p>
    <w:bookmarkEnd w:id="24"/>
    <w:bookmarkStart w:id="25" w:name="typography-and-localization"/>
    <w:p>
      <w:pPr>
        <w:pStyle w:val="Heading3"/>
      </w:pPr>
      <w:r>
        <w:t xml:space="preserve">4. Typography and Localization</w:t>
      </w:r>
    </w:p>
    <w:p>
      <w:pPr>
        <w:pStyle w:val="FirstParagraph"/>
      </w:pPr>
      <w:r>
        <w:t xml:space="preserve">Myanmar Unicode Consortium. (2021).</w:t>
      </w:r>
      <w:r>
        <w:t xml:space="preserve"> </w:t>
      </w:r>
      <w:r>
        <w:rPr>
          <w:iCs/>
          <w:i/>
        </w:rPr>
        <w:t xml:space="preserve">Myanmar Unicode Standard: Implementation Guidelines</w:t>
      </w:r>
      <w:r>
        <w:t xml:space="preserve">. Myanmar Unicode Consortium.</w:t>
      </w:r>
    </w:p>
    <w:p>
      <w:pPr>
        <w:pStyle w:val="BodyText"/>
      </w:pPr>
      <w:r>
        <w:t xml:space="preserve">A technical yet vital resource for any</w:t>
      </w:r>
      <w:r>
        <w:t xml:space="preserve"> </w:t>
      </w:r>
      <w:r>
        <w:rPr>
          <w:bCs/>
          <w:b/>
        </w:rPr>
        <w:t xml:space="preserve">web designer</w:t>
      </w:r>
      <w:r>
        <w:t xml:space="preserve"> </w:t>
      </w:r>
      <w:r>
        <w:t xml:space="preserve">working in</w:t>
      </w:r>
      <w:r>
        <w:t xml:space="preserve"> </w:t>
      </w:r>
      <w:r>
        <w:rPr>
          <w:bCs/>
          <w:b/>
        </w:rPr>
        <w:t xml:space="preserve">Myanmar Yangon</w:t>
      </w:r>
      <w:r>
        <w:t xml:space="preserve">. This document outlines the standards for rendering the Burmese script on digital devices. Proper typography is crucial for user trust and readability. The resource explains how to handle font embedding and rendering issues that are common in the Burmese language. Ignoring these guidelines can lead to broken text or poor user experiences, making this a mandatory reference for localization efforts in the region.</w:t>
      </w:r>
    </w:p>
    <w:bookmarkEnd w:id="25"/>
    <w:bookmarkEnd w:id="26"/>
    <w:bookmarkStart w:id="29" w:name="design-principles-and-e-commerce"/>
    <w:p>
      <w:pPr>
        <w:pStyle w:val="Heading2"/>
      </w:pPr>
      <w:r>
        <w:t xml:space="preserve">Design Principles and E-Commerce</w:t>
      </w:r>
    </w:p>
    <w:bookmarkStart w:id="27" w:name="mobile-commerce-trends"/>
    <w:p>
      <w:pPr>
        <w:pStyle w:val="Heading3"/>
      </w:pPr>
      <w:r>
        <w:t xml:space="preserve">5. Mobile Commerce Trends</w:t>
      </w:r>
    </w:p>
    <w:p>
      <w:pPr>
        <w:pStyle w:val="FirstParagraph"/>
      </w:pPr>
      <w:r>
        <w:t xml:space="preserve">e-Conomy SEA Report. (2023).</w:t>
      </w:r>
      <w:r>
        <w:t xml:space="preserve"> </w:t>
      </w:r>
      <w:r>
        <w:rPr>
          <w:iCs/>
          <w:i/>
        </w:rPr>
        <w:t xml:space="preserve">Google, Temasek, and Bain &amp; Company</w:t>
      </w:r>
      <w:r>
        <w:t xml:space="preserve">.</w:t>
      </w:r>
    </w:p>
    <w:p>
      <w:pPr>
        <w:pStyle w:val="BodyText"/>
      </w:pPr>
      <w:r>
        <w:t xml:space="preserve">While covering Southeast Asia broadly, this report contains specific data on Myanmar's e-commerce growth. It illustrates how Yangon consumers are shifting towards online shopping for retail and services. For a</w:t>
      </w:r>
      <w:r>
        <w:t xml:space="preserve"> </w:t>
      </w:r>
      <w:r>
        <w:rPr>
          <w:bCs/>
          <w:b/>
        </w:rPr>
        <w:t xml:space="preserve">web designer</w:t>
      </w:r>
      <w:r>
        <w:t xml:space="preserve">, this highlights the importance of intuitive checkout flows and mobile-responsive layouts. The report suggests that trust signals (such as clear contact information and local payment options) are paramount in the Yangon market, influencing how designers should structure their landing pages and e-commerce interfaces.</w:t>
      </w:r>
    </w:p>
    <w:bookmarkEnd w:id="27"/>
    <w:bookmarkStart w:id="28" w:name="ux-for-emerging-markets"/>
    <w:p>
      <w:pPr>
        <w:pStyle w:val="Heading3"/>
      </w:pPr>
      <w:r>
        <w:t xml:space="preserve">6. UX for Emerging Markets</w:t>
      </w:r>
    </w:p>
    <w:p>
      <w:pPr>
        <w:pStyle w:val="FirstParagraph"/>
      </w:pPr>
      <w:r>
        <w:t xml:space="preserve">Nielsen Norman Group. (2022).</w:t>
      </w:r>
      <w:r>
        <w:t xml:space="preserve"> </w:t>
      </w:r>
      <w:r>
        <w:rPr>
          <w:iCs/>
          <w:i/>
        </w:rPr>
        <w:t xml:space="preserve">Designing for Low-Bandwidth Environments</w:t>
      </w:r>
      <w:r>
        <w:t xml:space="preserve">. NN/g.</w:t>
      </w:r>
    </w:p>
    <w:p>
      <w:pPr>
        <w:pStyle w:val="BodyText"/>
      </w:pPr>
      <w:r>
        <w:t xml:space="preserve">Although not specific to Myanmar, this article provides universal UX principles that are directly applicable to</w:t>
      </w:r>
      <w:r>
        <w:t xml:space="preserve"> </w:t>
      </w:r>
      <w:r>
        <w:rPr>
          <w:bCs/>
          <w:b/>
        </w:rPr>
        <w:t xml:space="preserve">Myanmar Yangon</w:t>
      </w:r>
      <w:r>
        <w:t xml:space="preserve">. It discusses how to design for users with older devices and slower connections. For a</w:t>
      </w:r>
      <w:r>
        <w:t xml:space="preserve"> </w:t>
      </w:r>
      <w:r>
        <w:rPr>
          <w:bCs/>
          <w:b/>
        </w:rPr>
        <w:t xml:space="preserve">web designer</w:t>
      </w:r>
      <w:r>
        <w:t xml:space="preserve"> </w:t>
      </w:r>
      <w:r>
        <w:t xml:space="preserve">in Yangon, this is a practical guide to stripping away unnecessary animations and optimizing code. It reinforces the idea that good design in this context is about efficiency and accessibility, ensuring that the digital product is usable for the widest possible audience in the city.</w:t>
      </w:r>
    </w:p>
    <w:bookmarkEnd w:id="28"/>
    <w:bookmarkEnd w:id="29"/>
    <w:bookmarkStart w:id="32" w:name="X4a31f4f983d9cfafdae5fa229cab176497a3539"/>
    <w:p>
      <w:pPr>
        <w:pStyle w:val="Heading2"/>
      </w:pPr>
      <w:r>
        <w:t xml:space="preserve">Professional Development and Local Ecosystem</w:t>
      </w:r>
    </w:p>
    <w:bookmarkStart w:id="30" w:name="the-local-tech-community"/>
    <w:p>
      <w:pPr>
        <w:pStyle w:val="Heading3"/>
      </w:pPr>
      <w:r>
        <w:t xml:space="preserve">7. The Local Tech Community</w:t>
      </w:r>
    </w:p>
    <w:p>
      <w:pPr>
        <w:pStyle w:val="FirstParagraph"/>
      </w:pPr>
      <w:r>
        <w:t xml:space="preserve">Myanmar Tech Community. (2023).</w:t>
      </w:r>
      <w:r>
        <w:t xml:space="preserve"> </w:t>
      </w:r>
      <w:r>
        <w:rPr>
          <w:iCs/>
          <w:i/>
        </w:rPr>
        <w:t xml:space="preserve">State of the Developer and Designer Ecosystem in Yangon</w:t>
      </w:r>
      <w:r>
        <w:t xml:space="preserve">. Blog Post.</w:t>
      </w:r>
    </w:p>
    <w:p>
      <w:pPr>
        <w:pStyle w:val="BodyText"/>
      </w:pPr>
      <w:r>
        <w:t xml:space="preserve">This resource provides a grassroots perspective on the professional life of a</w:t>
      </w:r>
      <w:r>
        <w:t xml:space="preserve"> </w:t>
      </w:r>
      <w:r>
        <w:rPr>
          <w:bCs/>
          <w:b/>
        </w:rPr>
        <w:t xml:space="preserve">web designer</w:t>
      </w:r>
      <w:r>
        <w:t xml:space="preserve"> </w:t>
      </w:r>
      <w:r>
        <w:t xml:space="preserve">in Yangon. It discusses the rise of local co-working spaces, tech meetups, and the collaborative nature of the industry. It is valuable for understanding the soft skills and networking opportunities available in the city. It suggests that staying updated with local trends and collaborating with local developers is as important as mastering global design tools.</w:t>
      </w:r>
    </w:p>
    <w:bookmarkEnd w:id="30"/>
    <w:bookmarkStart w:id="31" w:name="regulatory-environment"/>
    <w:p>
      <w:pPr>
        <w:pStyle w:val="Heading3"/>
      </w:pPr>
      <w:r>
        <w:t xml:space="preserve">8. Regulatory Environment</w:t>
      </w:r>
    </w:p>
    <w:p>
      <w:pPr>
        <w:pStyle w:val="FirstParagraph"/>
      </w:pPr>
      <w:r>
        <w:t xml:space="preserve">Myanmar Telecommunications Regulatory Commission (MTRC). (2022).</w:t>
      </w:r>
      <w:r>
        <w:t xml:space="preserve"> </w:t>
      </w:r>
      <w:r>
        <w:rPr>
          <w:iCs/>
          <w:i/>
        </w:rPr>
        <w:t xml:space="preserve">Guidelines for Online Content and Services</w:t>
      </w:r>
      <w:r>
        <w:t xml:space="preserve">. MTRC.</w:t>
      </w:r>
    </w:p>
    <w:p>
      <w:pPr>
        <w:pStyle w:val="BodyText"/>
      </w:pPr>
      <w:r>
        <w:t xml:space="preserve">A crucial legal reference for any</w:t>
      </w:r>
      <w:r>
        <w:t xml:space="preserve"> </w:t>
      </w:r>
      <w:r>
        <w:rPr>
          <w:bCs/>
          <w:b/>
        </w:rPr>
        <w:t xml:space="preserve">web designer</w:t>
      </w:r>
      <w:r>
        <w:t xml:space="preserve"> </w:t>
      </w:r>
      <w:r>
        <w:t xml:space="preserve">or agency operating in</w:t>
      </w:r>
      <w:r>
        <w:t xml:space="preserve"> </w:t>
      </w:r>
      <w:r>
        <w:rPr>
          <w:bCs/>
          <w:b/>
        </w:rPr>
        <w:t xml:space="preserve">Myanmar Yangon</w:t>
      </w:r>
      <w:r>
        <w:t xml:space="preserve">. This document outlines the regulatory requirements for digital content, data privacy, and online services. Understanding these regulations is essential to ensure that web designs comply with local laws, particularly regarding user data collection and content moderation. It serves as a risk management tool for designers building platforms for local businesses.</w:t>
      </w:r>
    </w:p>
    <w:bookmarkEnd w:id="31"/>
    <w:bookmarkEnd w:id="32"/>
    <w:p>
      <w:pPr>
        <w:pStyle w:val="BodyText"/>
      </w:pPr>
      <w:r>
        <w:t xml:space="preserve">© 2024 Annotated Bibliography on Web Design in Yangon.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Yangon, Myanmar</dc:title>
  <dc:creator/>
  <dc:language>en</dc:language>
  <cp:keywords/>
  <dcterms:created xsi:type="dcterms:W3CDTF">2026-08-08T00:32:59Z</dcterms:created>
  <dcterms:modified xsi:type="dcterms:W3CDTF">2026-08-08T00:32:59Z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