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Lima,</w:t>
      </w:r>
      <w:r>
        <w:t xml:space="preserve"> </w:t>
      </w:r>
      <w:r>
        <w:t xml:space="preserve">Peru</w:t>
      </w:r>
    </w:p>
    <w:bookmarkStart w:id="24" w:name="Xeedadc5f16b5f75a23c01534c8f4f40be7bc3c1"/>
    <w:p>
      <w:pPr>
        <w:pStyle w:val="Heading1"/>
      </w:pPr>
      <w:r>
        <w:t xml:space="preserve">Annotated Bibliography: Web Design Trends and Practices in Lima, Peru</w:t>
      </w:r>
    </w:p>
    <w:p>
      <w:pPr>
        <w:pStyle w:val="FirstParagraph"/>
      </w:pPr>
      <w:r>
        <w:t xml:space="preserve">This annotated bibliography compiles essential resources regarding the role of the</w:t>
      </w:r>
      <w:r>
        <w:t xml:space="preserve"> </w:t>
      </w:r>
      <w:r>
        <w:rPr>
          <w:bCs/>
          <w:b/>
        </w:rPr>
        <w:t xml:space="preserve">Web Designer</w:t>
      </w:r>
      <w:r>
        <w:t xml:space="preserve"> </w:t>
      </w:r>
      <w:r>
        <w:t xml:space="preserve">within the specific context of</w:t>
      </w:r>
      <w:r>
        <w:t xml:space="preserve"> </w:t>
      </w:r>
      <w:r>
        <w:rPr>
          <w:bCs/>
          <w:b/>
        </w:rPr>
        <w:t xml:space="preserve">Peru Lima</w:t>
      </w:r>
      <w:r>
        <w:t xml:space="preserve">. As the capital city undergoes rapid digital transformation, the demand for localized, culturally relevant, and technically robust web solutions has surged. The following entries explore the intersection of global design standards and the unique socioeconomic landscape of Lima, covering topics such as mobile-first strategies for Peruvian users, e-commerce growth in the region, and the importance of cultural adaptation in user interface design.</w:t>
      </w:r>
    </w:p>
    <w:bookmarkStart w:id="20" w:name="introduction-to-the-digital-landscape"/>
    <w:p>
      <w:pPr>
        <w:pStyle w:val="Heading2"/>
      </w:pPr>
      <w:r>
        <w:t xml:space="preserve">Introduction to the Digital Landscape</w:t>
      </w:r>
    </w:p>
    <w:p>
      <w:pPr>
        <w:pStyle w:val="FirstParagraph"/>
      </w:pPr>
      <w:r>
        <w:t xml:space="preserve">1. Inter-American Development Bank (IDB). (2023).</w:t>
      </w:r>
      <w:r>
        <w:t xml:space="preserve"> </w:t>
      </w:r>
      <w:r>
        <w:rPr>
          <w:iCs/>
          <w:i/>
        </w:rPr>
        <w:t xml:space="preserve">Digital Transformation in Peru: Opportunities and Challenges for the Lima Metropolitan Area</w:t>
      </w:r>
      <w:r>
        <w:t xml:space="preserve">. IDB Publications.</w:t>
      </w:r>
    </w:p>
    <w:p>
      <w:pPr>
        <w:pStyle w:val="BodyText"/>
      </w:pPr>
      <w:r>
        <w:t xml:space="preserve">This comprehensive report by the IDB provides a macroeconomic overview of the digital infrastructure in Peru, with a specific focus on Lima. For a</w:t>
      </w:r>
      <w:r>
        <w:t xml:space="preserve"> </w:t>
      </w:r>
      <w:r>
        <w:rPr>
          <w:bCs/>
          <w:b/>
        </w:rPr>
        <w:t xml:space="preserve">Web Designer</w:t>
      </w:r>
      <w:r>
        <w:t xml:space="preserve"> </w:t>
      </w:r>
      <w:r>
        <w:t xml:space="preserve">operating in this region, this document is crucial for understanding the connectivity constraints and opportunities. It highlights that while Lima has high internet penetration compared to the rest of the country, data costs remain a significant factor for users. Consequently, the report argues that web design strategies in Lima must prioritize lightweight assets and optimized loading times. This resource is vital for designers who need to justify performance-focused design decisions to stakeholders in Lima-based enterprises.</w:t>
      </w:r>
    </w:p>
    <w:p>
      <w:pPr>
        <w:pStyle w:val="BodyText"/>
      </w:pPr>
      <w:r>
        <w:t xml:space="preserve">2. Nielsen Norman Group. (2022).</w:t>
      </w:r>
      <w:r>
        <w:t xml:space="preserve"> </w:t>
      </w:r>
      <w:r>
        <w:rPr>
          <w:iCs/>
          <w:i/>
        </w:rPr>
        <w:t xml:space="preserve">Mobile UX in Emerging Markets: Designing for Connectivity and Device Diversity</w:t>
      </w:r>
      <w:r>
        <w:t xml:space="preserve">. NN/g Insights.</w:t>
      </w:r>
    </w:p>
    <w:p>
      <w:pPr>
        <w:pStyle w:val="BodyText"/>
      </w:pPr>
      <w:r>
        <w:t xml:space="preserve">Although a global publication, this article is highly applicable to the</w:t>
      </w:r>
      <w:r>
        <w:t xml:space="preserve"> </w:t>
      </w:r>
      <w:r>
        <w:rPr>
          <w:bCs/>
          <w:b/>
        </w:rPr>
        <w:t xml:space="preserve">Web Designer</w:t>
      </w:r>
      <w:r>
        <w:t xml:space="preserve"> </w:t>
      </w:r>
      <w:r>
        <w:t xml:space="preserve">in</w:t>
      </w:r>
      <w:r>
        <w:t xml:space="preserve"> </w:t>
      </w:r>
      <w:r>
        <w:rPr>
          <w:bCs/>
          <w:b/>
        </w:rPr>
        <w:t xml:space="preserve">Peru Lima</w:t>
      </w:r>
      <w:r>
        <w:t xml:space="preserve">. It details how users in emerging markets often rely on mid-range Android devices with varying screen sizes and processing capabilities. The text emphasizes the necessity of "mobile-first" design not just as a trend, but as a requirement for accessibility in Lima. The author suggests that designers must test interfaces on lower-end devices common in the Peruvian market to ensure usability. This resource bridges the gap between high-end design aesthetics and the practical realities of the Peruvian user base.</w:t>
      </w:r>
    </w:p>
    <w:bookmarkEnd w:id="20"/>
    <w:bookmarkStart w:id="21" w:name="cultural-adaptation-and-user-experience"/>
    <w:p>
      <w:pPr>
        <w:pStyle w:val="Heading2"/>
      </w:pPr>
      <w:r>
        <w:t xml:space="preserve">Cultural Adaptation and User Experience</w:t>
      </w:r>
    </w:p>
    <w:p>
      <w:pPr>
        <w:pStyle w:val="FirstParagraph"/>
      </w:pPr>
      <w:r>
        <w:t xml:space="preserve">3. Rivera, M., &amp; Gomez, L. (2021).</w:t>
      </w:r>
      <w:r>
        <w:t xml:space="preserve"> </w:t>
      </w:r>
      <w:r>
        <w:rPr>
          <w:iCs/>
          <w:i/>
        </w:rPr>
        <w:t xml:space="preserve">Cultural Nuances in Latin American Web Interfaces: A Case Study of Lima</w:t>
      </w:r>
      <w:r>
        <w:t xml:space="preserve">. Journal of Latin American Digital Studies, 14(2), 45-62.</w:t>
      </w:r>
    </w:p>
    <w:p>
      <w:pPr>
        <w:pStyle w:val="BodyText"/>
      </w:pPr>
      <w:r>
        <w:t xml:space="preserve">This academic paper offers a deep dive into the cultural expectations of users in Lima. The authors argue that a</w:t>
      </w:r>
      <w:r>
        <w:t xml:space="preserve"> </w:t>
      </w:r>
      <w:r>
        <w:rPr>
          <w:bCs/>
          <w:b/>
        </w:rPr>
        <w:t xml:space="preserve">Web Designer</w:t>
      </w:r>
      <w:r>
        <w:t xml:space="preserve"> </w:t>
      </w:r>
      <w:r>
        <w:t xml:space="preserve">cannot simply translate a global template into Spanish; they must adapt the visual language to resonate with Peruvian culture. The study highlights the importance of using imagery that reflects the diverse demographics of Lima, rather than relying on generic stock photos. Furthermore, it discusses the role of trust signals in Peruvian e-commerce, noting that local users respond better to visible customer support channels and local payment method icons. This is an essential read for designers aiming to increase conversion rates for Lima-based businesses.</w:t>
      </w:r>
    </w:p>
    <w:p>
      <w:pPr>
        <w:pStyle w:val="BodyText"/>
      </w:pPr>
      <w:r>
        <w:t xml:space="preserve">4. W3C. (2023).</w:t>
      </w:r>
      <w:r>
        <w:t xml:space="preserve"> </w:t>
      </w:r>
      <w:r>
        <w:rPr>
          <w:iCs/>
          <w:i/>
        </w:rPr>
        <w:t xml:space="preserve">Web Content Accessibility Guidelines (WCAG) 2.2: Implementation in Spanish-Speaking Regions</w:t>
      </w:r>
      <w:r>
        <w:t xml:space="preserve">. World Wide Web Consortium.</w:t>
      </w:r>
    </w:p>
    <w:p>
      <w:pPr>
        <w:pStyle w:val="BodyText"/>
      </w:pPr>
      <w:r>
        <w:t xml:space="preserve">Accessibility is a growing legal and ethical requirement in Peru. This document from the W3C provides technical standards for making web content accessible to people with disabilities. For a</w:t>
      </w:r>
      <w:r>
        <w:t xml:space="preserve"> </w:t>
      </w:r>
      <w:r>
        <w:rPr>
          <w:bCs/>
          <w:b/>
        </w:rPr>
        <w:t xml:space="preserve">Web Designer</w:t>
      </w:r>
      <w:r>
        <w:t xml:space="preserve"> </w:t>
      </w:r>
      <w:r>
        <w:t xml:space="preserve">in</w:t>
      </w:r>
      <w:r>
        <w:t xml:space="preserve"> </w:t>
      </w:r>
      <w:r>
        <w:rPr>
          <w:bCs/>
          <w:b/>
        </w:rPr>
        <w:t xml:space="preserve">Peru Lima</w:t>
      </w:r>
      <w:r>
        <w:t xml:space="preserve">, this resource is critical for ensuring compliance with emerging Peruvian regulations regarding digital inclusion. It specifically addresses challenges related to screen readers in Spanish, which differ from English implementations. By adhering to these guidelines, designers in Lima can create more inclusive websites that serve the entire population, including those with visual or motor impairments.</w:t>
      </w:r>
    </w:p>
    <w:bookmarkEnd w:id="21"/>
    <w:bookmarkStart w:id="22" w:name="X1f1bfd6f0b9f5215fdd8c5244d3c4ff35a54bdc"/>
    <w:p>
      <w:pPr>
        <w:pStyle w:val="Heading2"/>
      </w:pPr>
      <w:r>
        <w:t xml:space="preserve">E-Commerce and Local Business Integration</w:t>
      </w:r>
    </w:p>
    <w:p>
      <w:pPr>
        <w:pStyle w:val="FirstParagraph"/>
      </w:pPr>
      <w:r>
        <w:t xml:space="preserve">5. Mercado Libre. (2023).</w:t>
      </w:r>
      <w:r>
        <w:t xml:space="preserve"> </w:t>
      </w:r>
      <w:r>
        <w:rPr>
          <w:iCs/>
          <w:i/>
        </w:rPr>
        <w:t xml:space="preserve">E-Commerce Report: Consumer Behavior in Peru</w:t>
      </w:r>
      <w:r>
        <w:t xml:space="preserve">. Mercado Libre Insights.</w:t>
      </w:r>
    </w:p>
    <w:p>
      <w:pPr>
        <w:pStyle w:val="BodyText"/>
      </w:pPr>
      <w:r>
        <w:t xml:space="preserve">As the dominant e-commerce platform in the region, Mercado Libre's annual report provides invaluable data for</w:t>
      </w:r>
      <w:r>
        <w:t xml:space="preserve"> </w:t>
      </w:r>
      <w:r>
        <w:rPr>
          <w:bCs/>
          <w:b/>
        </w:rPr>
        <w:t xml:space="preserve">Web Designers</w:t>
      </w:r>
      <w:r>
        <w:t xml:space="preserve"> </w:t>
      </w:r>
      <w:r>
        <w:t xml:space="preserve">working with retail clients in Lima. The report details the preferred payment methods in Peru, such as "Pago Fácil" and bank transfers, which must be prominently featured in checkout flows. It also reveals that Lima consumers heavily rely on mobile apps and responsive websites for price comparisons. This resource helps designers understand the functional requirements of Peruvian e-commerce sites, ensuring that the user journey aligns with local purchasing habits and financial infrastructure.</w:t>
      </w:r>
    </w:p>
    <w:p>
      <w:pPr>
        <w:pStyle w:val="BodyText"/>
      </w:pPr>
      <w:r>
        <w:t xml:space="preserve">6. Smashing Magazine. (2022).</w:t>
      </w:r>
      <w:r>
        <w:t xml:space="preserve"> </w:t>
      </w:r>
      <w:r>
        <w:rPr>
          <w:iCs/>
          <w:i/>
        </w:rPr>
        <w:t xml:space="preserve">Designing for Trust: Security UI Patterns for E-Commerce</w:t>
      </w:r>
      <w:r>
        <w:t xml:space="preserve">. Smashing Media.</w:t>
      </w:r>
    </w:p>
    <w:p>
      <w:pPr>
        <w:pStyle w:val="BodyText"/>
      </w:pPr>
      <w:r>
        <w:t xml:space="preserve">Trust is a significant barrier to online adoption in many parts of Peru. This article explores UI patterns that enhance perceived security, such as clear privacy policies, secure payment badges, and transparent return policies. For a</w:t>
      </w:r>
      <w:r>
        <w:t xml:space="preserve"> </w:t>
      </w:r>
      <w:r>
        <w:rPr>
          <w:bCs/>
          <w:b/>
        </w:rPr>
        <w:t xml:space="preserve">Web Designer</w:t>
      </w:r>
      <w:r>
        <w:t xml:space="preserve"> </w:t>
      </w:r>
      <w:r>
        <w:t xml:space="preserve">in</w:t>
      </w:r>
      <w:r>
        <w:t xml:space="preserve"> </w:t>
      </w:r>
      <w:r>
        <w:rPr>
          <w:bCs/>
          <w:b/>
        </w:rPr>
        <w:t xml:space="preserve">Peru Lima</w:t>
      </w:r>
      <w:r>
        <w:t xml:space="preserve">, implementing these patterns is crucial when designing for small and medium-sized enterprises (SMEs) that are new to the digital space. The article provides practical examples of how to visually communicate security without cluttering the interface, helping Peruvian businesses build credibility with their online customers.</w:t>
      </w:r>
    </w:p>
    <w:bookmarkEnd w:id="22"/>
    <w:bookmarkStart w:id="23" w:name="technical-standards-and-future-trends"/>
    <w:p>
      <w:pPr>
        <w:pStyle w:val="Heading2"/>
      </w:pPr>
      <w:r>
        <w:t xml:space="preserve">Technical Standards and Future Trends</w:t>
      </w:r>
    </w:p>
    <w:p>
      <w:pPr>
        <w:pStyle w:val="FirstParagraph"/>
      </w:pPr>
      <w:r>
        <w:t xml:space="preserve">7. Google Developers. (2023).</w:t>
      </w:r>
      <w:r>
        <w:t xml:space="preserve"> </w:t>
      </w:r>
      <w:r>
        <w:rPr>
          <w:iCs/>
          <w:i/>
        </w:rPr>
        <w:t xml:space="preserve">Core Web Vitals: Measuring Real-World User Experience</w:t>
      </w:r>
      <w:r>
        <w:t xml:space="preserve">. Google Web Fundamentals.</w:t>
      </w:r>
    </w:p>
    <w:p>
      <w:pPr>
        <w:pStyle w:val="BodyText"/>
      </w:pPr>
      <w:r>
        <w:t xml:space="preserve">With Google's search algorithms prioritizing user experience metrics, this resource is indispensable for any</w:t>
      </w:r>
      <w:r>
        <w:t xml:space="preserve"> </w:t>
      </w:r>
      <w:r>
        <w:rPr>
          <w:bCs/>
          <w:b/>
        </w:rPr>
        <w:t xml:space="preserve">Web Designer</w:t>
      </w:r>
      <w:r>
        <w:t xml:space="preserve"> </w:t>
      </w:r>
      <w:r>
        <w:t xml:space="preserve">in</w:t>
      </w:r>
      <w:r>
        <w:t xml:space="preserve"> </w:t>
      </w:r>
      <w:r>
        <w:rPr>
          <w:bCs/>
          <w:b/>
        </w:rPr>
        <w:t xml:space="preserve">Peru Lima</w:t>
      </w:r>
      <w:r>
        <w:t xml:space="preserve"> </w:t>
      </w:r>
      <w:r>
        <w:t xml:space="preserve">aiming for high search visibility. Core Web Vitals focus on loading performance, interactivity, and visual stability. Given the variable internet speeds in different districts of Lima, optimizing for these metrics is not just about SEO but about retaining users. This guide provides technical strategies for improving these scores, such as image optimization and efficient code splitting, ensuring that websites perform well across the diverse network conditions found in the Peruvian capital.</w:t>
      </w:r>
    </w:p>
    <w:p>
      <w:pPr>
        <w:pStyle w:val="BodyText"/>
      </w:pPr>
      <w:r>
        <w:t xml:space="preserve">8. AIGA. (2022).</w:t>
      </w:r>
      <w:r>
        <w:t xml:space="preserve"> </w:t>
      </w:r>
      <w:r>
        <w:rPr>
          <w:iCs/>
          <w:i/>
        </w:rPr>
        <w:t xml:space="preserve">The Future of Design: AI and Automation in Web Creation</w:t>
      </w:r>
      <w:r>
        <w:t xml:space="preserve">. American Institute of Graphic Arts.</w:t>
      </w:r>
    </w:p>
    <w:p>
      <w:pPr>
        <w:pStyle w:val="BodyText"/>
      </w:pPr>
      <w:r>
        <w:t xml:space="preserve">As the design industry evolves, this publication discusses the impact of Artificial Intelligence on web design workflows. For the</w:t>
      </w:r>
      <w:r>
        <w:t xml:space="preserve"> </w:t>
      </w:r>
      <w:r>
        <w:rPr>
          <w:bCs/>
          <w:b/>
        </w:rPr>
        <w:t xml:space="preserve">Web Designer</w:t>
      </w:r>
      <w:r>
        <w:t xml:space="preserve"> </w:t>
      </w:r>
      <w:r>
        <w:t xml:space="preserve">in</w:t>
      </w:r>
      <w:r>
        <w:t xml:space="preserve"> </w:t>
      </w:r>
      <w:r>
        <w:rPr>
          <w:bCs/>
          <w:b/>
        </w:rPr>
        <w:t xml:space="preserve">Peru Lima</w:t>
      </w:r>
      <w:r>
        <w:t xml:space="preserve">, this is a forward-looking resource that highlights the need to upskill in AI tools while maintaining a strong foundation in human-centered design. It suggests that while AI can automate repetitive tasks, the unique cultural insights and creative problem-solving required for the Peruvian market remain human-centric. This article encourages designers in Lima to embrace new technologies to enhance efficiency without losing the personal touch that resonates with local users.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Lima, Peru</dc:title>
  <dc:creator/>
  <dc:language>en</dc:language>
  <cp:keywords/>
  <dcterms:created xsi:type="dcterms:W3CDTF">2026-08-08T10:03:43Z</dcterms:created>
  <dcterms:modified xsi:type="dcterms:W3CDTF">2026-08-08T10:03:43Z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