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Madrid,</w:t>
      </w:r>
      <w:r>
        <w:t xml:space="preserve"> </w:t>
      </w:r>
      <w:r>
        <w:t xml:space="preserve">Spain</w:t>
      </w:r>
    </w:p>
    <w:bookmarkStart w:id="21" w:name="X463ae7c57056b012be95ed8648a3f3987e10605"/>
    <w:p>
      <w:pPr>
        <w:pStyle w:val="Heading1"/>
      </w:pPr>
      <w:r>
        <w:t xml:space="preserve">Annotated Bibliography: The Role of the Web Designer in the Digital Landscape of Madrid, Spain</w:t>
      </w:r>
    </w:p>
    <w:p>
      <w:pPr>
        <w:pStyle w:val="FirstParagraph"/>
      </w:pPr>
      <w:r>
        <w:t xml:space="preserve">The following annotated bibliography compiles essential resources regarding the profession of the Web Designer, specifically contextualized within the economic, cultural, and regulatory environment of Madrid, Spain. As the capital of Spain and a burgeoning hub for technology startups and digital agencies, Madrid presents unique challenges and opportunities for web professionals. This collection covers topics ranging from user experience (UX) design and responsive development to the legal implications of the General Data Protection Regulation (GDPR) and the specific aesthetic preferences of the Spanish market. These sources are critical for understanding how a Web Designer operates effectively within the Spanish capital.</w:t>
      </w:r>
    </w:p>
    <w:bookmarkStart w:id="20" w:name="references"/>
    <w:p>
      <w:pPr>
        <w:pStyle w:val="Heading2"/>
      </w:pPr>
      <w:r>
        <w:t xml:space="preserve">References</w:t>
      </w:r>
    </w:p>
    <w:p>
      <w:pPr>
        <w:pStyle w:val="FirstParagraph"/>
      </w:pPr>
      <w:r>
        <w:t xml:space="preserve">Aarron, L., &amp; Cooper, A. (2014). About Face: The Essentials of Interaction Design (4th ed.). Wiley.</w:t>
      </w:r>
    </w:p>
    <w:p>
      <w:pPr>
        <w:pStyle w:val="BodyText"/>
      </w:pPr>
      <w:r>
        <w:t xml:space="preserve">This seminal text is foundational for any Web Designer aiming to create intuitive digital products. While not specific to Madrid, its principles are universally applicable and highly relevant to the Spanish market, where user expectations are increasingly aligned with global standards. For a designer working in Madrid, this book provides the theoretical framework necessary to design interfaces that cater to a diverse demographic, including both tech-savvy youth and an aging population. It emphasizes the importance of user research, a skill that is becoming indispensable for agencies in the Chamberí and Salamanca districts of Madrid that compete for high-end corporate clients.</w:t>
      </w:r>
    </w:p>
    <w:p>
      <w:pPr>
        <w:pStyle w:val="BodyText"/>
      </w:pPr>
      <w:r>
        <w:t xml:space="preserve">Agencia Española de Protección de Datos (AEPD). (2022). Guía sobre la aplicación del Reglamento General de Protección de Datos (RGPD) en el ámbito de la navegación web. Madrid: AEPD.</w:t>
      </w:r>
    </w:p>
    <w:p>
      <w:pPr>
        <w:pStyle w:val="BodyText"/>
      </w:pPr>
      <w:r>
        <w:t xml:space="preserve">This guide is perhaps the most critical resource for a Web Designer operating legally in Spain. Published by the Spanish Data Protection Agency, it details the strict requirements for cookie banners, consent management, and data privacy on websites. Madrid, being the seat of the AEPD, enforces these regulations rigorously. A designer must understand these guidelines to ensure that any website built for a Madrid-based client—whether a small boutique in Malasaña or a multinational corporation in the Cuatro Torres Business Area—complies with Spanish law. Failure to adhere to these standards can result in significant fines, making this document essential reading.</w:t>
      </w:r>
    </w:p>
    <w:p>
      <w:pPr>
        <w:pStyle w:val="BodyText"/>
      </w:pPr>
      <w:r>
        <w:t xml:space="preserve">Bilbao, J. M., &amp; García, P. (2021). Diseño Web y Experiencia de Usuario en el Mercado Español: Tendencias y Desafíos. Revista de Comunicación Digital, 15(2), 45-62.</w:t>
      </w:r>
    </w:p>
    <w:p>
      <w:pPr>
        <w:pStyle w:val="BodyText"/>
      </w:pPr>
      <w:r>
        <w:t xml:space="preserve">This academic article provides a localized analysis of web design trends within Spain. It highlights a cultural shift towards mobile-first design, driven by the high smartphone penetration rates in urban centers like Madrid. The authors discuss how Spanish users prefer visually rich, image-heavy designs that reflect the country's vibrant culture, yet demand fast loading speeds. For a Web Designer in Madrid, this source offers valuable insights into balancing aesthetic appeal with performance, ensuring that websites resonate with local users while maintaining technical efficiency.</w:t>
      </w:r>
    </w:p>
    <w:p>
      <w:pPr>
        <w:pStyle w:val="BodyText"/>
      </w:pPr>
      <w:r>
        <w:t xml:space="preserve">Google. (2023). Core Web Vitals: Metrics that matter for user experience. Google Developers.</w:t>
      </w:r>
    </w:p>
    <w:p>
      <w:pPr>
        <w:pStyle w:val="BodyText"/>
      </w:pPr>
      <w:r>
        <w:t xml:space="preserve">As the dominant search engine in Spain, Google's guidelines are paramount for any Web Designer seeking to improve the visibility of their clients' websites. This resource explains the technical metrics—such as Largest Contentful Paint (LCP) and Cumulative Layout Shift (CLS)—that affect search rankings. In a competitive market like Madrid, where local SEO is crucial for businesses ranging from restaurants in La Latina to law firms in the city center, understanding and implementing these metrics is non-negotiable. This document serves as a technical checklist for designers to ensure their work contributes to better search engine performance.</w:t>
      </w:r>
    </w:p>
    <w:p>
      <w:pPr>
        <w:pStyle w:val="BodyText"/>
      </w:pPr>
      <w:r>
        <w:t xml:space="preserve">Instituto Nacional de Estadística (INE). (2023). Encuesta sobre Equipamiento y Uso de Tecnologías de Información y Comunicación en los Hogares. Madrid: INE.</w:t>
      </w:r>
    </w:p>
    <w:p>
      <w:pPr>
        <w:pStyle w:val="BodyText"/>
      </w:pPr>
      <w:r>
        <w:t xml:space="preserve">This statistical report from the National Statistics Institute provides hard data on internet usage habits in Spain. For a Web Designer in Madrid, this data is invaluable for understanding the target audience. It reveals trends such as the increasing use of broadband in rural areas surrounding Madrid and the specific devices used by different age groups. By referencing this data, designers can make informed decisions about responsive design strategies, ensuring that websites are accessible to the broadest possible audience within the Community of Madrid and beyond.</w:t>
      </w:r>
    </w:p>
    <w:p>
      <w:pPr>
        <w:pStyle w:val="BodyText"/>
      </w:pPr>
      <w:r>
        <w:t xml:space="preserve">Krug, S. (2014). Don't Make Me Think, Revisited: A Common Sense Approach to Web Usability (3rd ed.). New Riders.</w:t>
      </w:r>
    </w:p>
    <w:p>
      <w:pPr>
        <w:pStyle w:val="BodyText"/>
      </w:pPr>
      <w:r>
        <w:t xml:space="preserve">Steve Krug's classic text remains highly relevant for Web Designers in Madrid who must navigate the complexities of multilingual websites. Many businesses in Madrid cater to both Spanish-speaking locals and international tourists or expatriates. This book teaches designers how to create clear, intuitive navigation structures that minimize cognitive load, regardless of the language. Its principles are particularly useful for designing tourism-related websites or e-commerce platforms that serve the diverse population of the Spanish capital.</w:t>
      </w:r>
    </w:p>
    <w:p>
      <w:pPr>
        <w:pStyle w:val="BodyText"/>
      </w:pPr>
      <w:r>
        <w:t xml:space="preserve">Ministerio de Industria, Comercio y Turismo. (2021). Estrategia España Digital 2025. Madrid: Gobierno de España.</w:t>
      </w:r>
    </w:p>
    <w:p>
      <w:pPr>
        <w:pStyle w:val="BodyText"/>
      </w:pPr>
      <w:r>
        <w:t xml:space="preserve">This government strategy document outlines Spain's roadmap for digital transformation. For a Web Designer in Madrid, it provides context on the broader economic environment, including government incentives for digitalization and the push for accessibility standards. Understanding this strategy helps designers align their services with national goals, such as improving digital inclusion and supporting small and medium-sized enterprises (SMEs) in adopting modern web technologies. It is a strategic resource for positioning oneself as a forward-thinking professional in the Madrid market.</w:t>
      </w:r>
    </w:p>
    <w:p>
      <w:pPr>
        <w:pStyle w:val="BodyText"/>
      </w:pPr>
      <w:r>
        <w:t xml:space="preserve">Nielsen, J., &amp; Loranger, H. (2006). Prioritizing Web Usability. New Riders.</w:t>
      </w:r>
    </w:p>
    <w:p>
      <w:pPr>
        <w:pStyle w:val="BodyText"/>
      </w:pPr>
      <w:r>
        <w:t xml:space="preserve">This book offers practical advice on how to prioritize usability improvements when resources are limited—a common scenario for Web Designers working with startups in Madrid's vibrant tech ecosystem. It provides a framework for identifying the most critical usability issues that impact user satisfaction and conversion rates. For designers collaborating with agile teams in Madrid's innovation hubs, this resource is essential for making data-driven decisions that maximize the impact of their design efforts.</w:t>
      </w:r>
    </w:p>
    <w:p>
      <w:pPr>
        <w:pStyle w:val="BodyText"/>
      </w:pPr>
      <w:r>
        <w:t xml:space="preserve">W3C. (2023). Web Content Accessibility Guidelines (WCAG) 2.1. World Wide Web Consortium.</w:t>
      </w:r>
    </w:p>
    <w:p>
      <w:pPr>
        <w:pStyle w:val="BodyText"/>
      </w:pPr>
      <w:r>
        <w:t xml:space="preserve">Accessibility is a growing concern in Spain, with new legislation requiring public sector websites and many private entities to meet WCAG standards. For a Web Designer in Madrid, this document is a technical requirement rather than just a recommendation. It details how to make web content perceivable, operable, understandable, and robust for users with disabilities. Adhering to these guidelines is not only a legal obligation but also a moral imperative, ensuring that the digital landscape of Madrid is inclusive for all citizens.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Madrid, Spain</dc:title>
  <dc:creator/>
  <dc:language>en</dc:language>
  <cp:keywords/>
  <dcterms:created xsi:type="dcterms:W3CDTF">2026-08-08T00:32:54Z</dcterms:created>
  <dcterms:modified xsi:type="dcterms:W3CDTF">2026-08-08T00:32:54Z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