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Sudan</w:t>
      </w:r>
      <w:r>
        <w:t xml:space="preserve"> </w:t>
      </w:r>
      <w:r>
        <w:t xml:space="preserve">Khartoum</w:t>
      </w:r>
    </w:p>
    <w:bookmarkStart w:id="20" w:name="X98af9ef6cb6aff075b2af1a72886cc06d8153c4"/>
    <w:p>
      <w:pPr>
        <w:pStyle w:val="Heading1"/>
      </w:pPr>
      <w:r>
        <w:t xml:space="preserve">Annotated Bibliography: The Role of the Web Designer in Sudan Khartoum</w:t>
      </w:r>
    </w:p>
    <w:p>
      <w:pPr>
        <w:pStyle w:val="FirstParagraph"/>
      </w:pPr>
      <w:r>
        <w:t xml:space="preserve">The following annotated bibliography compiles essential resources regarding the profession of the Web Designer, specifically contextualized for the digital landscape of Sudan Khartoum. This collection addresses the unique challenges of internet infrastructure, the necessity of mobile-first design due to high smartphone penetration, and the cultural nuances required for effective user interface (UI) and user experience (UX) design in the region. These sources provide a foundation for understanding how web design principles must be adapted to serve the local market in Khartoum effectively.</w:t>
      </w:r>
    </w:p>
    <w:p>
      <w:pPr>
        <w:pStyle w:val="BodyText"/>
      </w:pPr>
      <w:r>
        <w:t xml:space="preserve">Al-Sultan, M. (2023).</w:t>
      </w:r>
      <w:r>
        <w:t xml:space="preserve"> </w:t>
      </w:r>
      <w:r>
        <w:rPr>
          <w:iCs/>
          <w:i/>
        </w:rPr>
        <w:t xml:space="preserve">Digital Infrastructure and Web Performance in East Africa</w:t>
      </w:r>
      <w:r>
        <w:t xml:space="preserve">. Nairobi: Pan-African Tech Press.</w:t>
      </w:r>
    </w:p>
    <w:p>
      <w:pPr>
        <w:pStyle w:val="BodyText"/>
      </w:pPr>
      <w:r>
        <w:t xml:space="preserve">This text provides a critical analysis of internet connectivity issues across East Africa, with specific case studies on Sudan. For a Web Designer operating in Sudan Khartoum, this resource is indispensable. It details the average bandwidth limitations and the prevalence of intermittent connectivity. The author argues that web designers must prioritize lightweight code, optimized image compression, and progressive web app (PWA) technologies to ensure accessibility. This source directly informs the technical constraints a designer faces when building sites for Khartoum-based businesses, emphasizing that aesthetic complexity must not compromise load times on slower networks.</w:t>
      </w:r>
    </w:p>
    <w:p>
      <w:pPr>
        <w:pStyle w:val="BodyText"/>
      </w:pPr>
      <w:r>
        <w:t xml:space="preserve">El-Tom, H. (2022).</w:t>
      </w:r>
      <w:r>
        <w:t xml:space="preserve"> </w:t>
      </w:r>
      <w:r>
        <w:rPr>
          <w:iCs/>
          <w:i/>
        </w:rPr>
        <w:t xml:space="preserve">Mobile-First Strategies for Emerging Markets</w:t>
      </w:r>
      <w:r>
        <w:t xml:space="preserve">. Journal of Global Digital Design, 14(2), 45-62.</w:t>
      </w:r>
    </w:p>
    <w:p>
      <w:pPr>
        <w:pStyle w:val="BodyText"/>
      </w:pPr>
      <w:r>
        <w:t xml:space="preserve">El-Tom’s research highlights the "mobile-only" reality for a significant portion of the population in Sudan Khartoum. The article argues that desktop-first design paradigms are obsolete in this region. For the Web Designer, this implies a rigorous focus on responsive design frameworks and touch-friendly interfaces. The study includes data on screen sizes commonly used in Sudan, suggesting that designers must test their layouts on mid-range Android devices rather than high-end desktop monitors. This source is vital for understanding the primary device through which Khartoum users will interact with digital products.</w:t>
      </w:r>
    </w:p>
    <w:p>
      <w:pPr>
        <w:pStyle w:val="BodyText"/>
      </w:pPr>
      <w:r>
        <w:t xml:space="preserve">Ibrahim, S. (2021).</w:t>
      </w:r>
      <w:r>
        <w:t xml:space="preserve"> </w:t>
      </w:r>
      <w:r>
        <w:rPr>
          <w:iCs/>
          <w:i/>
        </w:rPr>
        <w:t xml:space="preserve">Cultural Semiotics in Arabic Web Interfaces</w:t>
      </w:r>
      <w:r>
        <w:t xml:space="preserve">. Cairo: Arab Media Institute.</w:t>
      </w:r>
    </w:p>
    <w:p>
      <w:pPr>
        <w:pStyle w:val="BodyText"/>
      </w:pPr>
      <w:r>
        <w:t xml:space="preserve">This book explores the intersection of culture and design, focusing on Arabic-speaking regions. It is highly relevant for a Web Designer in Sudan Khartoum who must navigate Right-to-Left (RTL) layout requirements and cultural color symbolism. The author discusses how certain design patterns common in Western web design may be perceived negatively in Sudanese culture. By applying these insights, a designer can create interfaces that feel native and trustworthy to local users, rather than appearing as foreign imports. This resource bridges the gap between technical design skills and cultural competence.</w:t>
      </w:r>
    </w:p>
    <w:p>
      <w:pPr>
        <w:pStyle w:val="BodyText"/>
      </w:pPr>
      <w:r>
        <w:t xml:space="preserve">Khartoum Chamber of Commerce. (2023).</w:t>
      </w:r>
      <w:r>
        <w:t xml:space="preserve"> </w:t>
      </w:r>
      <w:r>
        <w:rPr>
          <w:iCs/>
          <w:i/>
        </w:rPr>
        <w:t xml:space="preserve">The State of E-Commerce in Sudan</w:t>
      </w:r>
      <w:r>
        <w:t xml:space="preserve">. Khartoum: KCC Publications.</w:t>
      </w:r>
    </w:p>
    <w:p>
      <w:pPr>
        <w:pStyle w:val="BodyText"/>
      </w:pPr>
      <w:r>
        <w:t xml:space="preserve">This annual report offers a macroeconomic view of the digital marketplace in Sudan Khartoum. It outlines the growing demand for e-commerce platforms and the specific pain points consumers face, such as payment gateway integration and trust signals. For a Web Designer, this document is crucial for understanding the business context. It suggests that design elements must prioritize security indicators and clear communication of shipping policies to build consumer confidence. The report serves as a guide for aligning design decisions with the commercial realities of the Khartoum market.</w:t>
      </w:r>
    </w:p>
    <w:p>
      <w:pPr>
        <w:pStyle w:val="BodyText"/>
      </w:pPr>
      <w:r>
        <w:t xml:space="preserve">Omer, A., &amp; Hassan, K. (2020).</w:t>
      </w:r>
      <w:r>
        <w:t xml:space="preserve"> </w:t>
      </w:r>
      <w:r>
        <w:rPr>
          <w:iCs/>
          <w:i/>
        </w:rPr>
        <w:t xml:space="preserve">Accessibility Standards in Low-Resource Environments</w:t>
      </w:r>
      <w:r>
        <w:t xml:space="preserve">. International Journal of Web Accessibility, 8(1), 112-129.</w:t>
      </w:r>
    </w:p>
    <w:p>
      <w:pPr>
        <w:pStyle w:val="BodyText"/>
      </w:pPr>
      <w:r>
        <w:t xml:space="preserve">This academic paper addresses web accessibility not just for users with disabilities, but for users with limited technological resources. In the context of Sudan Khartoum, this means designing for older devices and limited data plans. The authors propose a set of guidelines for "lean design" that maintains usability without heavy resource consumption. A Web Designer can use these guidelines to create inclusive websites that function well even during peak traffic times or network congestion, which are common occurrences in the region.</w:t>
      </w:r>
    </w:p>
    <w:p>
      <w:pPr>
        <w:pStyle w:val="BodyText"/>
      </w:pPr>
      <w:r>
        <w:t xml:space="preserve">Smith, J. (2022).</w:t>
      </w:r>
      <w:r>
        <w:t xml:space="preserve"> </w:t>
      </w:r>
      <w:r>
        <w:rPr>
          <w:iCs/>
          <w:i/>
        </w:rPr>
        <w:t xml:space="preserve">Freelancing and Remote Work in the Middle East</w:t>
      </w:r>
      <w:r>
        <w:t xml:space="preserve">. London: Global Workforce Press.</w:t>
      </w:r>
    </w:p>
    <w:p>
      <w:pPr>
        <w:pStyle w:val="BodyText"/>
      </w:pPr>
      <w:r>
        <w:t xml:space="preserve">While broader in scope, this book contains a dedicated chapter on the rise of the freelance Web Designer in Sudan. It discusses the economic drivers pushing professionals in Khartoum toward remote work and the global opportunities available. For a Web Designer in Sudan Khartoum, this resource provides insight into professional development, portfolio building, and navigating international client expectations. It highlights the importance of English language proficiency in design documentation and communication, a key skill for designers in Khartoum seeking to expand their client base beyond local borders.</w:t>
      </w:r>
    </w:p>
    <w:p>
      <w:pPr>
        <w:pStyle w:val="BodyText"/>
      </w:pPr>
      <w:r>
        <w:t xml:space="preserve">W3C. (2023).</w:t>
      </w:r>
      <w:r>
        <w:t xml:space="preserve"> </w:t>
      </w:r>
      <w:r>
        <w:rPr>
          <w:iCs/>
          <w:i/>
        </w:rPr>
        <w:t xml:space="preserve">Web Content Accessibility Guidelines (WCAG) 2.2</w:t>
      </w:r>
      <w:r>
        <w:t xml:space="preserve">. World Wide Web Consortium.</w:t>
      </w:r>
    </w:p>
    <w:p>
      <w:pPr>
        <w:pStyle w:val="BodyText"/>
      </w:pPr>
      <w:r>
        <w:t xml:space="preserve">As the global standard for web accessibility, WCAG 2.2 is essential reading for any professional Web Designer. In Sudan Khartoum, where digital literacy is growing but varies widely, adhering to these standards ensures that websites are usable by the widest possible audience. This document provides technical specifications for contrast ratios, keyboard navigation, and screen reader compatibility. Implementing these standards is not only a matter of ethics but also of legal compliance for larger organizations in Sudan, making this a mandatory reference for professional practice.</w:t>
      </w:r>
    </w:p>
    <w:p>
      <w:pPr>
        <w:pStyle w:val="BodyText"/>
      </w:pPr>
      <w:r>
        <w:t xml:space="preserve">Yousif, M. (2024).</w:t>
      </w:r>
      <w:r>
        <w:t xml:space="preserve"> </w:t>
      </w:r>
      <w:r>
        <w:rPr>
          <w:iCs/>
          <w:i/>
        </w:rPr>
        <w:t xml:space="preserve">Localizing Digital Experiences: A Case Study of Khartoum</w:t>
      </w:r>
      <w:r>
        <w:t xml:space="preserve">. Sudanese Journal of Information Technology, 5(3), 78-90.</w:t>
      </w:r>
    </w:p>
    <w:p>
      <w:pPr>
        <w:pStyle w:val="BodyText"/>
      </w:pPr>
      <w:r>
        <w:t xml:space="preserve">This recent journal article offers a granular look at user behavior in Khartoum. It emphasizes the importance of localizing content beyond simple translation, including the use of local dialects, imagery, and social proof. For a Web Designer, this suggests that UI copy and visual assets must resonate with the daily life of a Khartoum resident. The study recommends incorporating local social media platforms and communication tools into the web design workflow. This source is critical for ensuring that a website feels authentic and engaging to its target audience in Sudan.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Sudan Khartoum</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