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Zurich,</w:t>
      </w:r>
      <w:r>
        <w:t xml:space="preserve"> </w:t>
      </w:r>
      <w:r>
        <w:t xml:space="preserve">Switzerland</w:t>
      </w:r>
    </w:p>
    <w:bookmarkStart w:id="20" w:name="X849501418ba72eec19ef0e39460b3a012dcbfbc"/>
    <w:p>
      <w:pPr>
        <w:pStyle w:val="Heading1"/>
      </w:pPr>
      <w:r>
        <w:t xml:space="preserve">Annotated Bibliography: The Web Designer in Zurich, Switzerland</w:t>
      </w:r>
    </w:p>
    <w:p>
      <w:pPr>
        <w:pStyle w:val="FirstParagraph"/>
      </w:pPr>
      <w:r>
        <w:rPr>
          <w:bCs/>
          <w:b/>
        </w:rPr>
        <w:t xml:space="preserve">Subject:</w:t>
      </w:r>
      <w:r>
        <w:t xml:space="preserve"> </w:t>
      </w:r>
      <w:r>
        <w:t xml:space="preserve">Professional Web Design Standards, Legal Compliance, and Cultural Context</w:t>
      </w:r>
      <w:r>
        <w:br/>
      </w:r>
      <w:r>
        <w:rPr>
          <w:bCs/>
          <w:b/>
        </w:rPr>
        <w:t xml:space="preserve">Region:</w:t>
      </w:r>
      <w:r>
        <w:t xml:space="preserve"> </w:t>
      </w:r>
      <w:r>
        <w:t xml:space="preserve">Zurich, Switzerland</w:t>
      </w:r>
      <w:r>
        <w:br/>
      </w:r>
      <w:r>
        <w:rPr>
          <w:bCs/>
          <w:b/>
        </w:rPr>
        <w:t xml:space="preserve">Date:</w:t>
      </w:r>
      <w:r>
        <w:t xml:space="preserve"> </w:t>
      </w:r>
      <w:r>
        <w:t xml:space="preserve">October 2023</w:t>
      </w:r>
    </w:p>
    <w:bookmarkEnd w:id="20"/>
    <w:p>
      <w:pPr>
        <w:pStyle w:val="BodyText"/>
      </w:pPr>
      <w:r>
        <w:t xml:space="preserve">This annotated bibliography compiles essential resources for web designers operating within the Zurich metropolitan area. Zurich represents a unique intersection of high-end finance, cutting-edge technology, and strict regulatory environments. A web designer in this region must navigate not only aesthetic trends but also complex legal requirements regarding data privacy and accessibility. The following sources provide a comprehensive overview of the technical, legal, and cultural landscape necessary for success in the Swiss market.</w:t>
      </w:r>
    </w:p>
    <w:bookmarkStart w:id="21" w:name="legal-frameworks-and-data-privacy"/>
    <w:p>
      <w:pPr>
        <w:pStyle w:val="Heading2"/>
      </w:pPr>
      <w:r>
        <w:t xml:space="preserve">1. Legal Frameworks and Data Privacy</w:t>
      </w:r>
    </w:p>
    <w:p>
      <w:pPr>
        <w:pStyle w:val="FirstParagraph"/>
      </w:pPr>
      <w:r>
        <w:t xml:space="preserve">Federal Act on Data Protection (FADP/nDSG). (2020). Federal Assembly of the Swiss Confederation.</w:t>
      </w:r>
    </w:p>
    <w:p>
      <w:pPr>
        <w:pStyle w:val="BodyText"/>
      </w:pPr>
      <w:r>
        <w:t xml:space="preserve">This primary legal text outlines the revised Federal Act on Data Protection, which came into effect on September 1, 2023. For a web designer in Zurich, this document is critical. It mandates strict protocols for user consent, cookie management, and data processing. The annotation highlights that Zurich-based agencies must ensure their client websites feature transparent privacy policies and granular consent mechanisms. Failure to comply can result in significant fines and reputational damage in a market that values privacy highly.</w:t>
      </w:r>
    </w:p>
    <w:p>
      <w:pPr>
        <w:pStyle w:val="BodyText"/>
      </w:pPr>
      <w:r>
        <w:t xml:space="preserve">Swiss Institute for Accessibility (SIA). (2021). SIA Norm 232: Accessibility of the Built Environment and Digital Interfaces.</w:t>
      </w:r>
    </w:p>
    <w:p>
      <w:pPr>
        <w:pStyle w:val="BodyText"/>
      </w:pPr>
      <w:r>
        <w:t xml:space="preserve">While SIA norms traditionally focus on physical architecture, the evolving interpretation of accessibility in Switzerland extends to digital spaces. This resource is vital for web designers aiming to serve public sector clients or large corporations in Zurich. It emphasizes that digital exclusion is a form of discrimination. Designers must adhere to WCAG 2.1 AA standards as a baseline, ensuring that websites are navigable by users with disabilities. This is particularly relevant in Zurich, where inclusivity is a core civic value.</w:t>
      </w:r>
    </w:p>
    <w:bookmarkEnd w:id="21"/>
    <w:bookmarkStart w:id="22" w:name="design-culture-and-aesthetics"/>
    <w:p>
      <w:pPr>
        <w:pStyle w:val="Heading2"/>
      </w:pPr>
      <w:r>
        <w:t xml:space="preserve">2. Design Culture and Aesthetics</w:t>
      </w:r>
    </w:p>
    <w:p>
      <w:pPr>
        <w:pStyle w:val="FirstParagraph"/>
      </w:pPr>
      <w:r>
        <w:t xml:space="preserve">Koller, M. (2018). Swiss Design: The Origins of Modern Graphic Design. Hatje Cantz Verlag.</w:t>
      </w:r>
    </w:p>
    <w:p>
      <w:pPr>
        <w:pStyle w:val="BodyText"/>
      </w:pPr>
      <w:r>
        <w:t xml:space="preserve">This seminal work explores the roots of the "Swiss Style," characterized by cleanliness, readability, and objectivity. For a contemporary web designer in Zurich, understanding this heritage is not merely academic; it is a professional necessity. Clients in Zurich often expect a design language that reflects precision, minimalism, and high-quality typography. This book provides the historical context needed to justify design decisions that prioritize grid systems and sans-serif typography, aligning modern web interfaces with the city's deep-seated design identity.</w:t>
      </w:r>
    </w:p>
    <w:p>
      <w:pPr>
        <w:pStyle w:val="BodyText"/>
      </w:pPr>
      <w:r>
        <w:t xml:space="preserve">Zurich University of the Arts (ZHdK). (2022). Digital Design Trends in the DACH Region. ZHdK Research Publications.</w:t>
      </w:r>
    </w:p>
    <w:p>
      <w:pPr>
        <w:pStyle w:val="BodyText"/>
      </w:pPr>
      <w:r>
        <w:t xml:space="preserve">This report analyzes current digital design trends specific to the DACH region (Germany, Austria, Switzerland). It notes a shift towards "sustainable web design" and "dark mode" interfaces in Zurich's tech sector. The document is useful for web designers looking to stay competitive. It suggests that Zurich users prefer fast-loading, energy-efficient websites with intuitive navigation. The report also highlights the importance of multilingual support, specifically German and English, as a standard requirement for professional web presence in the city.</w:t>
      </w:r>
    </w:p>
    <w:bookmarkEnd w:id="22"/>
    <w:bookmarkStart w:id="23" w:name="technical-standards-and-performance"/>
    <w:p>
      <w:pPr>
        <w:pStyle w:val="Heading2"/>
      </w:pPr>
      <w:r>
        <w:t xml:space="preserve">3. Technical Standards and Performance</w:t>
      </w:r>
    </w:p>
    <w:p>
      <w:pPr>
        <w:pStyle w:val="FirstParagraph"/>
      </w:pPr>
      <w:r>
        <w:t xml:space="preserve">Google Developers. (2023). Core Web Vitals: Metrics for User Experience. Google.</w:t>
      </w:r>
    </w:p>
    <w:p>
      <w:pPr>
        <w:pStyle w:val="BodyText"/>
      </w:pPr>
      <w:r>
        <w:t xml:space="preserve">While a global resource, this documentation is crucial for the Zurich market due to the high expectations for digital performance. Zurich has some of the fastest internet speeds in the world; consequently, users have zero tolerance for slow-loading pages. This resource guides web designers on optimizing Largest Contentful Paint (LCP), First Input Delay (FID), and Cumulative Layout Shift (CLS). Implementing these standards is essential for maintaining search engine rankings and user satisfaction in a highly competitive digital environment like Zurich.</w:t>
      </w:r>
    </w:p>
    <w:p>
      <w:pPr>
        <w:pStyle w:val="BodyText"/>
      </w:pPr>
      <w:r>
        <w:t xml:space="preserve">W3C. (2023). Web Content Accessibility Guidelines (WCAG) 2.2. World Wide Web Consortium.</w:t>
      </w:r>
    </w:p>
    <w:p>
      <w:pPr>
        <w:pStyle w:val="BodyText"/>
      </w:pPr>
      <w:r>
        <w:t xml:space="preserve">The W3C guidelines are the international standard for web accessibility. In Switzerland, these guidelines are increasingly referenced in legal contracts and public tenders. For a web designer in Zurich, this document serves as the technical blueprint for creating inclusive websites. It details specific criteria for color contrast, keyboard navigation, and screen reader compatibility. Adhering to WCAG 2.2 demonstrates professionalism and legal diligence, which are highly valued traits in the Swiss business community.</w:t>
      </w:r>
    </w:p>
    <w:bookmarkEnd w:id="23"/>
    <w:bookmarkStart w:id="24" w:name="Xe83c1c256edebe7f1bcd2daf3c0b25170868f58"/>
    <w:p>
      <w:pPr>
        <w:pStyle w:val="Heading2"/>
      </w:pPr>
      <w:r>
        <w:t xml:space="preserve">4. Professional Practice and Market Dynamics</w:t>
      </w:r>
    </w:p>
    <w:p>
      <w:pPr>
        <w:pStyle w:val="FirstParagraph"/>
      </w:pPr>
      <w:r>
        <w:t xml:space="preserve">Swiss Association of Graphic Designers (SGDG). (2023). Code of Conduct for Digital Designers. SGDG Zurich Chapter.</w:t>
      </w:r>
    </w:p>
    <w:p>
      <w:pPr>
        <w:pStyle w:val="BodyText"/>
      </w:pPr>
      <w:r>
        <w:t xml:space="preserve">This document outlines the ethical standards and professional expectations for designers in Switzerland. It addresses issues such as intellectual property, client communication, and pricing transparency. For web designers operating in Zurich, this code provides a framework for building trust with clients. It emphasizes the importance of clear contracts and realistic project timelines. Following these guidelines helps designers navigate the formal business culture of Zurich, where reliability and precision are paramount.</w:t>
      </w:r>
    </w:p>
    <w:p>
      <w:pPr>
        <w:pStyle w:val="BodyText"/>
      </w:pPr>
      <w:r>
        <w:t xml:space="preserve">Zurich Chamber of Commerce and Industry (ZHK). (2023). Digital Transformation in Zurich SMEs. ZHK Economic Reports.</w:t>
      </w:r>
    </w:p>
    <w:p>
      <w:pPr>
        <w:pStyle w:val="BodyText"/>
      </w:pPr>
      <w:r>
        <w:t xml:space="preserve">This report offers insights into how small and medium-sized enterprises (SMEs) in Zurich are adopting digital technologies. It reveals a growing demand for mobile-first web design and integrated e-commerce solutions. For web designers, this data is invaluable for understanding client needs. It suggests that designers should be prepared to offer holistic digital strategies, not just visual design. The report also highlights the importance of local SEO and trust signals, such as Swiss hosting and local contact information, to resonate with Zurich-based audiences.</w:t>
      </w:r>
    </w:p>
    <w:bookmarkEnd w:id="24"/>
    <w:p>
      <w:pPr>
        <w:pStyle w:val="BodyText"/>
      </w:pPr>
      <w:r>
        <w:t xml:space="preserve">This annotated bibliography is intended for educational and professional reference purposes. It reflects the regulatory and cultural landscape of Zurich, Switzerland, as of late 2023. Web designers should verify all legal information with current official sources.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Zurich, Switzerland</dc:title>
  <dc:creator/>
  <dc:language>en</dc:language>
  <cp:keywords/>
  <dcterms:created xsi:type="dcterms:W3CDTF">2026-08-08T10:01:29Z</dcterms:created>
  <dcterms:modified xsi:type="dcterms:W3CDTF">2026-08-08T10:01:29Z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