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Abu</w:t>
      </w:r>
      <w:r>
        <w:t xml:space="preserve"> </w:t>
      </w:r>
      <w:r>
        <w:t xml:space="preserve">Dhabi</w:t>
      </w:r>
    </w:p>
    <w:bookmarkStart w:id="24" w:name="Xf1b2bfb40a7bb436b22506a6bb4d6bb66c656e8"/>
    <w:p>
      <w:pPr>
        <w:pStyle w:val="Heading1"/>
      </w:pPr>
      <w:r>
        <w:t xml:space="preserve">Annotated Bibliography: The Role of the Web Designer in the Digital Transformation of Abu Dhabi, United Arab Emirates</w:t>
      </w:r>
    </w:p>
    <w:p>
      <w:pPr>
        <w:pStyle w:val="FirstParagraph"/>
      </w:pPr>
      <w:r>
        <w:rPr>
          <w:bCs/>
          <w:b/>
        </w:rPr>
        <w:t xml:space="preserve">Introduction:</w:t>
      </w:r>
      <w:r>
        <w:t xml:space="preserve"> </w:t>
      </w:r>
      <w:r>
        <w:t xml:space="preserve">The following annotated bibliography compiles key resources regarding the profession of the Web Designer within the specific context of Abu Dhabi, United Arab Emirates. As the capital city accelerates its digital transformation under the Abu Dhabi Economic Vision 2030, the demand for sophisticated, culturally responsive, and accessible web design has surged. These sources explore the intersection of global design standards, local regulatory requirements, and the unique cultural nuances of the UAE market.</w:t>
      </w:r>
    </w:p>
    <w:bookmarkStart w:id="20" w:name="X677a8477987b833c267be12f56d41c967f4d400"/>
    <w:p>
      <w:pPr>
        <w:pStyle w:val="Heading2"/>
      </w:pPr>
      <w:r>
        <w:t xml:space="preserve">Government Strategy and Digital Infrastructure</w:t>
      </w:r>
    </w:p>
    <w:p>
      <w:pPr>
        <w:pStyle w:val="FirstParagraph"/>
      </w:pPr>
      <w:r>
        <w:t xml:space="preserve">Abu Dhabi Digital Authority. (2023).</w:t>
      </w:r>
      <w:r>
        <w:t xml:space="preserve"> </w:t>
      </w:r>
      <w:r>
        <w:rPr>
          <w:iCs/>
          <w:i/>
        </w:rPr>
        <w:t xml:space="preserve">Abu Dhabi Digital Government Strategy 2023-2026</w:t>
      </w:r>
      <w:r>
        <w:t xml:space="preserve">. Government of Abu Dhabi.</w:t>
      </w:r>
    </w:p>
    <w:p>
      <w:pPr>
        <w:pStyle w:val="BodyText"/>
      </w:pPr>
      <w:r>
        <w:t xml:space="preserve">This official government document outlines the strategic roadmap for digitizing public services in Abu Dhabi. For the Web Designer operating in the UAE, this text is critical as it defines the mandatory standards for user experience (UX) in government portals. It emphasizes the need for seamless, mobile-first interfaces that cater to a diverse population. The document highlights the shift from mere digitization to intelligent digital services, requiring designers to prioritize data visualization and intuitive navigation. It serves as a foundational text for understanding the high-level expectations for web accessibility and security in the region.</w:t>
      </w:r>
    </w:p>
    <w:p>
      <w:pPr>
        <w:pStyle w:val="BodyText"/>
      </w:pPr>
      <w:r>
        <w:t xml:space="preserve">United Arab Emirates. (2021).</w:t>
      </w:r>
      <w:r>
        <w:t xml:space="preserve"> </w:t>
      </w:r>
      <w:r>
        <w:rPr>
          <w:iCs/>
          <w:i/>
        </w:rPr>
        <w:t xml:space="preserve">Federal Decree-Law No. 5 of 2021 on the Regulation of Electronic Transactions and Trust Services</w:t>
      </w:r>
      <w:r>
        <w:t xml:space="preserve">. UAE Federal Government.</w:t>
      </w:r>
    </w:p>
    <w:p>
      <w:pPr>
        <w:pStyle w:val="BodyText"/>
      </w:pPr>
      <w:r>
        <w:t xml:space="preserve">While primarily a legal text, this decree is essential reading for Web Designers in Abu Dhabi. It establishes the legal framework for electronic signatures and data protection. Designers must incorporate these legal requirements into their interface designs, ensuring that user consent mechanisms, data privacy notices, and secure transaction flows are compliant with UAE law. This source underscores the importance of trust in web design within the UAE, where regulatory compliance is as vital as aesthetic appeal.</w:t>
      </w:r>
    </w:p>
    <w:bookmarkEnd w:id="20"/>
    <w:bookmarkStart w:id="21" w:name="cultural-context-and-user-experience"/>
    <w:p>
      <w:pPr>
        <w:pStyle w:val="Heading2"/>
      </w:pPr>
      <w:r>
        <w:t xml:space="preserve">Cultural Context and User Experience</w:t>
      </w:r>
    </w:p>
    <w:p>
      <w:pPr>
        <w:pStyle w:val="FirstParagraph"/>
      </w:pPr>
      <w:r>
        <w:t xml:space="preserve">Al-Khouri, M. (2022).</w:t>
      </w:r>
      <w:r>
        <w:t xml:space="preserve"> </w:t>
      </w:r>
      <w:r>
        <w:rPr>
          <w:iCs/>
          <w:i/>
        </w:rPr>
        <w:t xml:space="preserve">Culturally Responsive Web Design in the Gulf Cooperation Council</w:t>
      </w:r>
      <w:r>
        <w:t xml:space="preserve">. Journal of Middle Eastern Digital Studies, 14(2), 45-62.</w:t>
      </w:r>
    </w:p>
    <w:p>
      <w:pPr>
        <w:pStyle w:val="BodyText"/>
      </w:pPr>
      <w:r>
        <w:t xml:space="preserve">This academic article provides a deep dive into the cultural nuances that influence web design preferences in the GCC, with specific case studies from Abu Dhabi. Al-Khouri argues that successful web design in the UAE requires a balance between modern global aesthetics and local cultural values. The author discusses the importance of color psychology, the use of Arabic calligraphy in typography, and the necessity of high-quality visual storytelling to reflect the region's heritage. This resource is invaluable for designers aiming to create localized experiences that resonate emotionally with Emirati users while maintaining international standards.</w:t>
      </w:r>
    </w:p>
    <w:p>
      <w:pPr>
        <w:pStyle w:val="BodyText"/>
      </w:pPr>
      <w:r>
        <w:t xml:space="preserve">Smith, J., &amp; Al-Mansoori, L. (2023).</w:t>
      </w:r>
      <w:r>
        <w:t xml:space="preserve"> </w:t>
      </w:r>
      <w:r>
        <w:rPr>
          <w:iCs/>
          <w:i/>
        </w:rPr>
        <w:t xml:space="preserve">Bilingual Interface Design: Challenges and Best Practices in the UAE</w:t>
      </w:r>
      <w:r>
        <w:t xml:space="preserve">. International Journal of Human-Computer Interaction, 39(4), 112-129.</w:t>
      </w:r>
    </w:p>
    <w:p>
      <w:pPr>
        <w:pStyle w:val="BodyText"/>
      </w:pPr>
      <w:r>
        <w:t xml:space="preserve">Given that Abu Dhabi is a multicultural hub with a significant expatriate population, bilingual design (Arabic and English) is a core competency for local Web Designers. This paper analyzes the technical and UX challenges of Right-to-Left (RTL) layout adaptation. It offers practical guidelines for ensuring that navigation, forms, and media elements function seamlessly in both languages. The authors emphasize that translation is insufficient; true localization requires rethinking the layout hierarchy. This is a practical guide for designers working on commercial and government projects in the UAE.</w:t>
      </w:r>
    </w:p>
    <w:bookmarkEnd w:id="21"/>
    <w:bookmarkStart w:id="22" w:name="X0d592329f67ec9395c8394d0c27e995279cdae0"/>
    <w:p>
      <w:pPr>
        <w:pStyle w:val="Heading2"/>
      </w:pPr>
      <w:r>
        <w:t xml:space="preserve">Industry Trends and Professional Development</w:t>
      </w:r>
    </w:p>
    <w:p>
      <w:pPr>
        <w:pStyle w:val="FirstParagraph"/>
      </w:pPr>
      <w:r>
        <w:t xml:space="preserve">Nielsen Norman Group. (2023).</w:t>
      </w:r>
      <w:r>
        <w:t xml:space="preserve"> </w:t>
      </w:r>
      <w:r>
        <w:rPr>
          <w:iCs/>
          <w:i/>
        </w:rPr>
        <w:t xml:space="preserve">UX Design for Emerging Markets: The Middle East Case Study</w:t>
      </w:r>
      <w:r>
        <w:t xml:space="preserve">. NN/g Research Reports.</w:t>
      </w:r>
    </w:p>
    <w:p>
      <w:pPr>
        <w:pStyle w:val="BodyText"/>
      </w:pPr>
      <w:r>
        <w:t xml:space="preserve">This report by a leading UX research firm examines user behavior in emerging digital markets, including the UAE. It highlights that users in Abu Dhabi have high expectations for mobile performance and visual fidelity, comparable to users in North America and Europe. The report advises Web Designers to prioritize speed optimization and mobile responsiveness, as smartphone penetration in the UAE is among the highest globally. It also notes the growing importance of voice search integration and AI-driven personalization in the region's web ecosystem.</w:t>
      </w:r>
    </w:p>
    <w:p>
      <w:pPr>
        <w:pStyle w:val="BodyText"/>
      </w:pPr>
      <w:r>
        <w:t xml:space="preserve">Awwwards. (2023).</w:t>
      </w:r>
      <w:r>
        <w:t xml:space="preserve"> </w:t>
      </w:r>
      <w:r>
        <w:rPr>
          <w:iCs/>
          <w:i/>
        </w:rPr>
        <w:t xml:space="preserve">Web Design Trends in the Middle East: A Regional Review</w:t>
      </w:r>
      <w:r>
        <w:t xml:space="preserve">. Awwwards Blog.</w:t>
      </w:r>
    </w:p>
    <w:p>
      <w:pPr>
        <w:pStyle w:val="BodyText"/>
      </w:pPr>
      <w:r>
        <w:t xml:space="preserve">This industry-focused article reviews award-winning web projects from the Middle East, showcasing the creative direction of Web Designers in Abu Dhabi and Dubai. It identifies trends such as immersive 3D experiences, micro-interactions, and the integration of augmented reality (AR) in e-commerce. The article serves as an inspiration source and a benchmark for quality, demonstrating how local designers are leveraging cutting-edge technology to create distinctive digital identities for brands in the UAE.</w:t>
      </w:r>
    </w:p>
    <w:bookmarkEnd w:id="22"/>
    <w:bookmarkStart w:id="23" w:name="accessibility-and-inclusivity"/>
    <w:p>
      <w:pPr>
        <w:pStyle w:val="Heading2"/>
      </w:pPr>
      <w:r>
        <w:t xml:space="preserve">Accessibility and Inclusivity</w:t>
      </w:r>
    </w:p>
    <w:p>
      <w:pPr>
        <w:pStyle w:val="FirstParagraph"/>
      </w:pPr>
      <w:r>
        <w:t xml:space="preserve">World Wide Web Consortium (W3C). (2023).</w:t>
      </w:r>
      <w:r>
        <w:t xml:space="preserve"> </w:t>
      </w:r>
      <w:r>
        <w:rPr>
          <w:iCs/>
          <w:i/>
        </w:rPr>
        <w:t xml:space="preserve">Web Content Accessibility Guidelines (WCAG) 2.2</w:t>
      </w:r>
      <w:r>
        <w:t xml:space="preserve">. W3C Recommendation.</w:t>
      </w:r>
    </w:p>
    <w:p>
      <w:pPr>
        <w:pStyle w:val="BodyText"/>
      </w:pPr>
      <w:r>
        <w:t xml:space="preserve">Although a global standard, WCAG 2.2 is increasingly being adopted as a benchmark for web accessibility in Abu Dhabi, particularly for government and educational institutions. This document provides the technical criteria for making web content accessible to people with disabilities. For Web Designers in the UAE, adhering to these guidelines is not only a best practice but also a growing legal and ethical requirement. It covers aspects such as color contrast, keyboard navigation, and screen reader compatibility, ensuring that the digital landscape of Abu Dhabi is inclusive for all residents.</w:t>
      </w:r>
    </w:p>
    <w:p>
      <w:pPr>
        <w:pStyle w:val="BodyText"/>
      </w:pPr>
      <w:r>
        <w:t xml:space="preserve">Emirates Center for Strategic Studies and Research. (2022).</w:t>
      </w:r>
      <w:r>
        <w:t xml:space="preserve"> </w:t>
      </w:r>
      <w:r>
        <w:rPr>
          <w:iCs/>
          <w:i/>
        </w:rPr>
        <w:t xml:space="preserve">The Digital Economy of Abu Dhabi: Opportunities and Challenges</w:t>
      </w:r>
      <w:r>
        <w:t xml:space="preserve">. ECSSR Publications.</w:t>
      </w:r>
    </w:p>
    <w:p>
      <w:pPr>
        <w:pStyle w:val="BodyText"/>
      </w:pPr>
      <w:r>
        <w:t xml:space="preserve">This report provides a macroeconomic perspective on the digital sector in Abu Dhabi. It highlights the government's investment in digital infrastructure and the growing demand for skilled digital professionals, including Web Designers. The document outlines the opportunities for designers in sectors such as tourism, finance, and smart city initiatives. It emphasizes the need for designers to understand the broader economic goals of the UAE, positioning web design as a strategic tool for economic diversification and global competitiveness.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Abu Dhabi</dc:title>
  <dc:creator/>
  <dc:language>en</dc:language>
  <cp:keywords/>
  <dcterms:created xsi:type="dcterms:W3CDTF">2026-08-08T23:53:16Z</dcterms:created>
  <dcterms:modified xsi:type="dcterms:W3CDTF">2026-08-08T23:53:16Z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