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2" w:name="Xa723d5d2dabfffbfc7943e61963423c6ea589ea"/>
    <w:p>
      <w:pPr>
        <w:pStyle w:val="Heading1"/>
      </w:pPr>
      <w:r>
        <w:t xml:space="preserve">Annotated Bibliography: The Role of the Web Designer in Birmingham, United Kingdom</w:t>
      </w:r>
    </w:p>
    <w:p>
      <w:pPr>
        <w:pStyle w:val="FirstParagraph"/>
      </w:pPr>
      <w:r>
        <w:t xml:space="preserve">This annotated bibliography compiles essential resources regarding the profession of the Web Designer, with a specific focus on the digital landscape, economic context, and educational opportunities within Birmingham, United Kingdom. The collection covers industry standards, local market dynamics, accessibility regulations, and the evolving skill sets required for professionals operating in the UK's second-largest city.</w:t>
      </w:r>
    </w:p>
    <w:bookmarkStart w:id="20" w:name="introduction"/>
    <w:p>
      <w:pPr>
        <w:pStyle w:val="Heading2"/>
      </w:pPr>
      <w:r>
        <w:t xml:space="preserve">Introduction</w:t>
      </w:r>
    </w:p>
    <w:p>
      <w:pPr>
        <w:pStyle w:val="FirstParagraph"/>
      </w:pPr>
      <w:r>
        <w:t xml:space="preserve">Birmingham has rapidly transformed into a significant digital hub in the United Kingdom, often referred to as the "Digital City." For a Web Designer, understanding the local ecosystem is as crucial as mastering technical skills. The following entries provide a comprehensive overview of the theoretical and practical knowledge required to succeed in this specific geographic and professional context.</w:t>
      </w:r>
    </w:p>
    <w:p>
      <w:pPr>
        <w:pStyle w:val="BodyText"/>
      </w:pPr>
      <w:r>
        <w:t xml:space="preserve">British Standards Institution. (2018). BS EN 301 549:2018: Accessibility requirements for ICT products and services. London: BSI.</w:t>
      </w:r>
    </w:p>
    <w:p>
      <w:pPr>
        <w:pStyle w:val="BodyText"/>
      </w:pPr>
      <w:r>
        <w:t xml:space="preserve">This document is critical for any Web Designer operating in the United Kingdom. It outlines the technical accessibility requirements for information and communication technology (ICT) products. For a designer in Birmingham, where public sector contracts and large corporate clients are prevalent, adherence to these standards is not optional but a legal and ethical necessity. The text provides detailed guidelines on contrast, keyboard navigation, and screen reader compatibility. It serves as a foundational reference for ensuring that web designs are inclusive, aligning with the UK's Equality Act 2010.</w:t>
      </w:r>
    </w:p>
    <w:p>
      <w:pPr>
        <w:pStyle w:val="BodyText"/>
      </w:pPr>
      <w:r>
        <w:t xml:space="preserve">Creative UK. (2022). The Creative Industries in the West Midlands: Economic Impact Report. London: Creative UK.</w:t>
      </w:r>
    </w:p>
    <w:p>
      <w:pPr>
        <w:pStyle w:val="BodyText"/>
      </w:pPr>
      <w:r>
        <w:t xml:space="preserve">This report offers a macroeconomic perspective on the creative sector within the West Midlands, with a heavy emphasis on Birmingham. It highlights the growth of digital agencies and the increasing demand for skilled Web Designers in the region. The data illustrates how Birmingham is competing with London for digital talent and investment. For a Web Designer, this resource is valuable for understanding market trends, salary expectations, and the types of industries—such as fintech and manufacturing—that are driving demand for digital transformation in the city.</w:t>
      </w:r>
    </w:p>
    <w:p>
      <w:pPr>
        <w:pStyle w:val="BodyText"/>
      </w:pPr>
      <w:r>
        <w:t xml:space="preserve">Google. (2023). Core Web Vitals: Metrics that matter for user experience. Google Developers. Retrieved from https://web.dev/vitals/</w:t>
      </w:r>
    </w:p>
    <w:p>
      <w:pPr>
        <w:pStyle w:val="BodyText"/>
      </w:pPr>
      <w:r>
        <w:t xml:space="preserve">While a global resource, this documentation is indispensable for Web Designers in Birmingham aiming to serve local businesses effectively. As local enterprises in Birmingham strive to improve their online visibility against national competitors, performance optimization is key. This resource details the metrics Google uses to measure user experience, including loading performance, interactivity, and visual stability. A designer must integrate these principles into their workflow to ensure that websites built for Birmingham clients rank well in search results and provide a seamless experience on mobile devices, which is increasingly the primary mode of access for UK users.</w:t>
      </w:r>
    </w:p>
    <w:p>
      <w:pPr>
        <w:pStyle w:val="BodyText"/>
      </w:pPr>
      <w:r>
        <w:t xml:space="preserve">University of Birmingham. (2023). School of Computer Science: Digital Media and Interaction Design. Birmingham: University of Birmingham Press.</w:t>
      </w:r>
    </w:p>
    <w:p>
      <w:pPr>
        <w:pStyle w:val="BodyText"/>
      </w:pPr>
      <w:r>
        <w:t xml:space="preserve">This academic resource outlines the curriculum and research focus of one of the UK's leading institutions regarding digital design. It provides insight into the theoretical underpinnings of interaction design and user experience (UX) that are taught to the next generation of Web Designers in Birmingham. The material emphasizes the intersection of psychology, technology, and aesthetics. For a practicing designer, this source offers a bridge between academic research and practical application, highlighting emerging trends in human-computer interaction that are being pioneered in the region.</w:t>
      </w:r>
    </w:p>
    <w:p>
      <w:pPr>
        <w:pStyle w:val="BodyText"/>
      </w:pPr>
      <w:r>
        <w:t xml:space="preserve">Information Commissioner's Office (ICO). (2021). Guide to the UK General Data Protection Regulation (UK GDPR). London: ICO.</w:t>
      </w:r>
    </w:p>
    <w:p>
      <w:pPr>
        <w:pStyle w:val="BodyText"/>
      </w:pPr>
      <w:r>
        <w:t xml:space="preserve">Data privacy is a paramount concern for Web Designers in the United Kingdom post-Brexit. This guide from the ICO explains the legal obligations regarding the collection, storage, and processing of personal data. For a designer in Birmingham, this directly impacts how forms, cookies, and user tracking mechanisms are implemented on websites. Ignorance of these regulations can lead to significant fines for clients. This annotation underscores the necessity for Web Designers to be legally literate, ensuring that their design choices facilitate compliance with UK data protection laws.</w:t>
      </w:r>
    </w:p>
    <w:p>
      <w:pPr>
        <w:pStyle w:val="BodyText"/>
      </w:pPr>
      <w:r>
        <w:t xml:space="preserve">Birmingham City Council. (2022). Birmingham Digital Strategy 2022-2027. Birmingham: City of Birmingham.</w:t>
      </w:r>
    </w:p>
    <w:p>
      <w:pPr>
        <w:pStyle w:val="BodyText"/>
      </w:pPr>
      <w:r>
        <w:t xml:space="preserve">This strategic document outlines the city's vision for becoming a leading digital economy. It details initiatives aimed at improving digital infrastructure, skills, and inclusion across Birmingham. For a Web Designer, this is a roadmap for future opportunities. It highlights sectors the council is prioritizing, such as smart city technologies and digital health. Understanding this strategy allows designers to align their portfolios and services with the city's long-term goals, positioning themselves as valuable partners in Birmingham's digital evolution.</w:t>
      </w:r>
    </w:p>
    <w:p>
      <w:pPr>
        <w:pStyle w:val="BodyText"/>
      </w:pPr>
      <w:r>
        <w:t xml:space="preserve">Nielsen Norman Group. (2020). UX Design Fundamentals: A Guide for Web Designers. Berkeley: NN/g.</w:t>
      </w:r>
    </w:p>
    <w:p>
      <w:pPr>
        <w:pStyle w:val="BodyText"/>
      </w:pPr>
      <w:r>
        <w:t xml:space="preserve">Although an international authority, the principles outlined here are universally applicable and specifically relevant to the competitive market in Birmingham. This text covers the core tenets of user experience design, including usability testing, information architecture, and visual hierarchy. For a Web Designer in the UK, where user expectations are high due to the prevalence of world-class digital services, mastering these fundamentals is essential. It provides the methodological framework needed to create intuitive and effective websites that meet the standards of discerning British users.</w:t>
      </w:r>
    </w:p>
    <w:p>
      <w:pPr>
        <w:pStyle w:val="BodyText"/>
      </w:pPr>
      <w:r>
        <w:t xml:space="preserve">West Midlands Chamber. (2023). Digital Transformation for SMEs in the West Midlands. Birmingham: West Midlands Chamber of Commerce.</w:t>
      </w:r>
    </w:p>
    <w:p>
      <w:pPr>
        <w:pStyle w:val="BodyText"/>
      </w:pPr>
      <w:r>
        <w:t xml:space="preserve">This report focuses on the challenges and opportunities faced by small and medium-sized enterprises (SMEs) in the region regarding digital adoption. It provides a realistic view of the client base a Web Designer in Birmingham is likely to encounter. Many local businesses are in the process of modernizing their online presence. This resource helps designers understand the budgetary constraints, technical limitations, and business goals of local SMEs, enabling them to propose practical and cost-effective web design solutions that drive tangible business results.</w:t>
      </w:r>
    </w:p>
    <w:bookmarkEnd w:id="20"/>
    <w:bookmarkStart w:id="21" w:name="conclusion"/>
    <w:p>
      <w:pPr>
        <w:pStyle w:val="Heading2"/>
      </w:pPr>
      <w:r>
        <w:t xml:space="preserve">Conclusion</w:t>
      </w:r>
    </w:p>
    <w:p>
      <w:pPr>
        <w:pStyle w:val="FirstParagraph"/>
      </w:pPr>
      <w:r>
        <w:t xml:space="preserve">The profession of the Web Designer in Birmingham, United Kingdom, is multifaceted, requiring a blend of technical expertise, legal awareness, and local market understanding. The resources listed in this annotated bibliography provide a robust foundation for navigating this landscape. From adhering to UK accessibility standards and data protection laws to leveraging local economic strategies, a successful Web Designer in Birmingham must be both a creative professional and a strategic partner in the city's digital growth.</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Birmingham, United Kingdom</dc:title>
  <dc:creator/>
  <dc:language>en</dc:language>
  <cp:keywords/>
  <dcterms:created xsi:type="dcterms:W3CDTF">2026-08-07T19:56:41Z</dcterms:created>
  <dcterms:modified xsi:type="dcterms:W3CDTF">2026-08-07T19:56:41Z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