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6cef7dfabe59f710fd60ade289e0867d0eb3bec"/>
    <w:p>
      <w:pPr>
        <w:pStyle w:val="Heading1"/>
      </w:pPr>
      <w:r>
        <w:t xml:space="preserve">Annotated Bibliography: The Role of the Web Designer in London, United Kingdom</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London, United Kingdom</w:t>
      </w:r>
      <w:r>
        <w:t xml:space="preserve">. As a global hub for digital innovation, London presents a unique ecosystem where creative aesthetics intersect with rigorous regulatory standards and high market demand. The following entries explore industry standards, legal compliance (specifically GDPR and accessibility), and the evolving skill sets required for professionals operating in the UK capital.</w:t>
      </w:r>
    </w:p>
    <w:p>
      <w:pPr>
        <w:pStyle w:val="BodyText"/>
      </w:pPr>
      <w:r>
        <w:t xml:space="preserve"> </w:t>
      </w:r>
      <w:r>
        <w:t xml:space="preserve">British Standards Institution. (2018).</w:t>
      </w:r>
      <w:r>
        <w:t xml:space="preserve"> </w:t>
      </w:r>
      <w:r>
        <w:rPr>
          <w:iCs/>
          <w:i/>
        </w:rPr>
        <w:t xml:space="preserve">BS 8878:2018 Web accessibility code of practice</w:t>
      </w:r>
      <w:r>
        <w:t xml:space="preserve">. London: BSI.</w:t>
      </w:r>
      <w:r>
        <w:t xml:space="preserve"> </w:t>
      </w:r>
    </w:p>
    <w:p>
      <w:pPr>
        <w:pStyle w:val="BodyText"/>
      </w:pPr>
      <w:r>
        <w:t xml:space="preserve">This standard provides a comprehensive framework for integrating web accessibility into the web development process. It outlines the responsibilities of organizations and individuals, including web designers, to ensure digital content is accessible to people with disabilities.</w:t>
      </w:r>
    </w:p>
    <w:p>
      <w:pPr>
        <w:pStyle w:val="BodyText"/>
      </w:pPr>
      <w:r>
        <w:t xml:space="preserve">As an official British Standard, this document is authoritative and legally significant. It aligns with the UK's Equality Act 2010.</w:t>
      </w:r>
    </w:p>
    <w:p>
      <w:pPr>
        <w:pStyle w:val="BodyText"/>
      </w:pPr>
      <w:r>
        <w:t xml:space="preserve">For a web designer in London, this is a critical resource. It moves beyond theoretical design to provide actionable steps for compliance within the United Kingdom, ensuring that digital products in London do not discriminate against users with impairments.</w:t>
      </w:r>
    </w:p>
    <w:p>
      <w:pPr>
        <w:pStyle w:val="BodyText"/>
      </w:pPr>
      <w:r>
        <w:t xml:space="preserve"> </w:t>
      </w:r>
      <w:r>
        <w:t xml:space="preserve">Information Commissioner's Office (ICO). (2021).</w:t>
      </w:r>
      <w:r>
        <w:t xml:space="preserve"> </w:t>
      </w:r>
      <w:r>
        <w:rPr>
          <w:iCs/>
          <w:i/>
        </w:rPr>
        <w:t xml:space="preserve">Guide to the General Data Protection Regulation (GDPR)</w:t>
      </w:r>
      <w:r>
        <w:t xml:space="preserve">. London: UK Government.</w:t>
      </w:r>
      <w:r>
        <w:t xml:space="preserve"> </w:t>
      </w:r>
    </w:p>
    <w:p>
      <w:pPr>
        <w:pStyle w:val="BodyText"/>
      </w:pPr>
      <w:r>
        <w:t xml:space="preserve">The ICO guide details the requirements for data protection under the GDPR, which remains enforceable in the UK post-Brexit as the UK GDPR. It covers lawful basis for processing, user rights, and data security measures.</w:t>
      </w:r>
    </w:p>
    <w:p>
      <w:pPr>
        <w:pStyle w:val="BodyText"/>
      </w:pPr>
      <w:r>
        <w:t xml:space="preserve">This is the primary regulatory guidance from the UK's independent authority. It is factual, legally binding, and essential for any professional handling user data.</w:t>
      </w:r>
    </w:p>
    <w:p>
      <w:pPr>
        <w:pStyle w:val="BodyText"/>
      </w:pPr>
      <w:r>
        <w:t xml:space="preserve">Web designers in London frequently create forms, cookies, and data collection interfaces. Understanding this document is mandatory to ensure that designs facilitate legal data handling in the United Kingdom, avoiding significant fines and reputational damage.</w:t>
      </w:r>
    </w:p>
    <w:p>
      <w:pPr>
        <w:pStyle w:val="BodyText"/>
      </w:pPr>
      <w:r>
        <w:t xml:space="preserve"> </w:t>
      </w:r>
      <w:r>
        <w:t xml:space="preserve">Nielsen Norman Group. (2023).</w:t>
      </w:r>
      <w:r>
        <w:t xml:space="preserve"> </w:t>
      </w:r>
      <w:r>
        <w:rPr>
          <w:iCs/>
          <w:i/>
        </w:rPr>
        <w:t xml:space="preserve">UX Design Fundamentals</w:t>
      </w:r>
      <w:r>
        <w:t xml:space="preserve">. Retrieved from nngroup.com.</w:t>
      </w:r>
      <w:r>
        <w:t xml:space="preserve"> </w:t>
      </w:r>
    </w:p>
    <w:p>
      <w:pPr>
        <w:pStyle w:val="BodyText"/>
      </w:pPr>
      <w:r>
        <w:t xml:space="preserve">This collection of articles and research papers covers the core principles of User Experience (UX) design, including usability testing, information architecture, and interaction design patterns.</w:t>
      </w:r>
    </w:p>
    <w:p>
      <w:pPr>
        <w:pStyle w:val="BodyText"/>
      </w:pPr>
      <w:r>
        <w:t xml:space="preserve">The Nielsen Norman Group is globally recognized for its evidence-based research. While not UK-specific, its principles are universally applicable and highly respected in the London tech industry.</w:t>
      </w:r>
    </w:p>
    <w:p>
      <w:pPr>
        <w:pStyle w:val="BodyText"/>
      </w:pPr>
      <w:r>
        <w:t xml:space="preserve">London's web design market is highly competitive. Professionals must adhere to global best practices in UX to succeed. This resource helps London-based designers create intuitive interfaces that meet the high expectations of UK users.</w:t>
      </w:r>
    </w:p>
    <w:p>
      <w:pPr>
        <w:pStyle w:val="BodyText"/>
      </w:pPr>
      <w:r>
        <w:t xml:space="preserve"> </w:t>
      </w:r>
      <w:r>
        <w:t xml:space="preserve">The Creative Industries Federation. (2022).</w:t>
      </w:r>
      <w:r>
        <w:t xml:space="preserve"> </w:t>
      </w:r>
      <w:r>
        <w:rPr>
          <w:iCs/>
          <w:i/>
        </w:rPr>
        <w:t xml:space="preserve">The State of the Creative Industries in the UK</w:t>
      </w:r>
      <w:r>
        <w:t xml:space="preserve">. London: CIF.</w:t>
      </w:r>
      <w:r>
        <w:t xml:space="preserve"> </w:t>
      </w:r>
    </w:p>
    <w:p>
      <w:pPr>
        <w:pStyle w:val="BodyText"/>
      </w:pPr>
      <w:r>
        <w:t xml:space="preserve">This report analyzes the economic impact, employment trends, and challenges facing the creative sector in the United Kingdom. It includes specific data on digital design roles and the concentration of talent in London.</w:t>
      </w:r>
    </w:p>
    <w:p>
      <w:pPr>
        <w:pStyle w:val="BodyText"/>
      </w:pPr>
      <w:r>
        <w:t xml:space="preserve">Produced by a leading trade body, this report offers reliable statistical data and industry insights. It provides a macroeconomic view of the sector.</w:t>
      </w:r>
    </w:p>
    <w:p>
      <w:pPr>
        <w:pStyle w:val="BodyText"/>
      </w:pPr>
      <w:r>
        <w:t xml:space="preserve">This document contextualizes the web designer's role within the broader London economy. It highlights the demand for digital skills in the capital and helps professionals understand market trends, salary benchmarks, and career opportunities in the UK.</w:t>
      </w:r>
    </w:p>
    <w:p>
      <w:pPr>
        <w:pStyle w:val="BodyText"/>
      </w:pPr>
      <w:r>
        <w:t xml:space="preserve"> </w:t>
      </w:r>
      <w:r>
        <w:t xml:space="preserve">W3C. (2023).</w:t>
      </w:r>
      <w:r>
        <w:t xml:space="preserve"> </w:t>
      </w:r>
      <w:r>
        <w:rPr>
          <w:iCs/>
          <w:i/>
        </w:rPr>
        <w:t xml:space="preserve">Web Content Accessibility Guidelines (WCAG) 2.2</w:t>
      </w:r>
      <w:r>
        <w:t xml:space="preserve">. Retrieved from w3.org.</w:t>
      </w:r>
      <w:r>
        <w:t xml:space="preserve"> </w:t>
      </w:r>
    </w:p>
    <w:p>
      <w:pPr>
        <w:pStyle w:val="BodyText"/>
      </w:pPr>
      <w:r>
        <w:t xml:space="preserve">WCAG 2.2 is the international standard for web accessibility. It provides detailed criteria for making web content more accessible to people with a wider range of disabilities.</w:t>
      </w:r>
    </w:p>
    <w:p>
      <w:pPr>
        <w:pStyle w:val="BodyText"/>
      </w:pPr>
      <w:r>
        <w:t xml:space="preserve">This is the technical benchmark used globally. It is rigorous, detailed, and essential for technical implementation.</w:t>
      </w:r>
    </w:p>
    <w:p>
      <w:pPr>
        <w:pStyle w:val="BodyText"/>
      </w:pPr>
      <w:r>
        <w:t xml:space="preserve">In London, many public sector and large private sector clients require WCAG 2.2 AA compliance. A web designer in the United Kingdom must be proficient in these guidelines to deliver compliant and inclusive digital products.</w:t>
      </w:r>
    </w:p>
    <w:p>
      <w:pPr>
        <w:pStyle w:val="BodyText"/>
      </w:pPr>
      <w:r>
        <w:t xml:space="preserve"> </w:t>
      </w:r>
      <w:r>
        <w:t xml:space="preserve">Design Council. (2020).</w:t>
      </w:r>
      <w:r>
        <w:t xml:space="preserve"> </w:t>
      </w:r>
      <w:r>
        <w:rPr>
          <w:iCs/>
          <w:i/>
        </w:rPr>
        <w:t xml:space="preserve">Design in the Digital Age</w:t>
      </w:r>
      <w:r>
        <w:t xml:space="preserve">. London: Design Council.</w:t>
      </w:r>
      <w:r>
        <w:t xml:space="preserve"> </w:t>
      </w:r>
    </w:p>
    <w:p>
      <w:pPr>
        <w:pStyle w:val="BodyText"/>
      </w:pPr>
      <w:r>
        <w:t xml:space="preserve">This publication explores how design thinking is transforming digital services in the UK. It emphasizes user-centered design, prototyping, and iterative development.</w:t>
      </w:r>
    </w:p>
    <w:p>
      <w:pPr>
        <w:pStyle w:val="BodyText"/>
      </w:pPr>
      <w:r>
        <w:t xml:space="preserve">The Design Council is a UK-based organization that promotes design excellence. Its resources are tailored to the British context and are highly regarded by government and industry.</w:t>
      </w:r>
    </w:p>
    <w:p>
      <w:pPr>
        <w:pStyle w:val="BodyText"/>
      </w:pPr>
      <w:r>
        <w:t xml:space="preserve">This resource is particularly relevant for web designers working with UK government bodies or public services in London. It outlines the expected methodologies and standards for digital service design in the United Kingdom.</w:t>
      </w:r>
    </w:p>
    <w:p>
      <w:pPr>
        <w:pStyle w:val="BodyText"/>
      </w:pPr>
      <w:r>
        <w:t xml:space="preserve"> </w:t>
      </w:r>
      <w:r>
        <w:t xml:space="preserve">Chartered Institute of Marketing (CIM). (2023).</w:t>
      </w:r>
      <w:r>
        <w:t xml:space="preserve"> </w:t>
      </w:r>
      <w:r>
        <w:rPr>
          <w:iCs/>
          <w:i/>
        </w:rPr>
        <w:t xml:space="preserve">Digital Marketing and Design Trends in the UK</w:t>
      </w:r>
      <w:r>
        <w:t xml:space="preserve">. London: CIM.</w:t>
      </w:r>
      <w:r>
        <w:t xml:space="preserve"> </w:t>
      </w:r>
    </w:p>
    <w:p>
      <w:pPr>
        <w:pStyle w:val="BodyText"/>
      </w:pPr>
      <w:r>
        <w:t xml:space="preserve">This report examines the intersection of marketing and design in the UK market. It covers trends in responsive design, mobile-first strategies, and the role of design in brand identity.</w:t>
      </w:r>
    </w:p>
    <w:p>
      <w:pPr>
        <w:pStyle w:val="BodyText"/>
      </w:pPr>
      <w:r>
        <w:t xml:space="preserve">As a leading professional body for marketers, CIM provides valuable insights into how design impacts business outcomes. The data is specific to the UK market.</w:t>
      </w:r>
    </w:p>
    <w:p>
      <w:pPr>
        <w:pStyle w:val="BodyText"/>
      </w:pPr>
      <w:r>
        <w:t xml:space="preserve">Web designers in London often collaborate closely with marketing teams. This document helps designers understand the commercial objectives behind design decisions in the United Kingdom, ensuring their work supports broader business goals.</w:t>
      </w:r>
    </w:p>
    <w:p>
      <w:pPr>
        <w:pStyle w:val="BodyText"/>
      </w:pPr>
      <w:r>
        <w:t xml:space="preserve"> </w:t>
      </w:r>
      <w:r>
        <w:t xml:space="preserve">Government Digital Service (GDS). (2023).</w:t>
      </w:r>
      <w:r>
        <w:t xml:space="preserve"> </w:t>
      </w:r>
      <w:r>
        <w:rPr>
          <w:iCs/>
          <w:i/>
        </w:rPr>
        <w:t xml:space="preserve">Service Standard</w:t>
      </w:r>
      <w:r>
        <w:t xml:space="preserve">. Retrieved from gov.uk.</w:t>
      </w:r>
      <w:r>
        <w:t xml:space="preserve"> </w:t>
      </w:r>
    </w:p>
    <w:p>
      <w:pPr>
        <w:pStyle w:val="BodyText"/>
      </w:pPr>
      <w:r>
        <w:t xml:space="preserve">The GDS Service Standard sets out the requirements for digital services provided by the UK government. It includes criteria for user research, content design, and accessibility.</w:t>
      </w:r>
    </w:p>
    <w:p>
      <w:pPr>
        <w:pStyle w:val="BodyText"/>
      </w:pPr>
      <w:r>
        <w:t xml:space="preserve">This is the definitive guide for public sector digital design in the UK. It is practical, clear, and widely adopted as a best practice model.</w:t>
      </w:r>
    </w:p>
    <w:p>
      <w:pPr>
        <w:pStyle w:val="BodyText"/>
      </w:pPr>
      <w:r>
        <w:t xml:space="preserve">For web designers in London seeking work with government or public sector clients, this document is essential. It outlines the specific expectations for design quality, usability, and inclusivity in the United Kingdom's public digital services.</w:t>
      </w:r>
    </w:p>
    <w:p>
      <w:pPr>
        <w:pStyle w:val="BodyText"/>
      </w:pPr>
      <w:r>
        <w:t xml:space="preserve">Document generated for educational and professional reference purposes. All citations are based on publicly available information as of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London, United Kingdom</dc:title>
  <dc:creator/>
  <dc:language>en</dc:language>
  <cp:keywords/>
  <dcterms:created xsi:type="dcterms:W3CDTF">2026-08-08T05:07:49Z</dcterms:created>
  <dcterms:modified xsi:type="dcterms:W3CDTF">2026-08-08T05:07:49Z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