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Critical</w:t>
      </w:r>
      <w:r>
        <w:t xml:space="preserve"> </w:t>
      </w:r>
      <w:r>
        <w:t xml:space="preserve">Evaluation</w:t>
      </w:r>
      <w:r>
        <w:t xml:space="preserve"> </w:t>
      </w:r>
      <w:r>
        <w:t xml:space="preserve">of</w:t>
      </w:r>
      <w:r>
        <w:t xml:space="preserve"> </w:t>
      </w:r>
      <w:r>
        <w:t xml:space="preserve">the</w:t>
      </w:r>
      <w:r>
        <w:t xml:space="preserve"> </w:t>
      </w:r>
      <w:r>
        <w:t xml:space="preserve">Modern</w:t>
      </w:r>
      <w:r>
        <w:t xml:space="preserve"> </w:t>
      </w:r>
      <w:r>
        <w:t xml:space="preserve">Academic</w:t>
      </w:r>
      <w:r>
        <w:t xml:space="preserve"> </w:t>
      </w:r>
      <w:r>
        <w:t xml:space="preserve">Researcher:</w:t>
      </w:r>
      <w:r>
        <w:t xml:space="preserve"> </w:t>
      </w:r>
      <w:r>
        <w:t xml:space="preserve">A</w:t>
      </w:r>
      <w:r>
        <w:t xml:space="preserve"> </w:t>
      </w:r>
      <w:r>
        <w:t xml:space="preserve">Brisbane</w:t>
      </w:r>
      <w:r>
        <w:t xml:space="preserve"> </w:t>
      </w:r>
      <w:r>
        <w:t xml:space="preserve">Perspective</w:t>
      </w:r>
    </w:p>
    <w:bookmarkStart w:id="27" w:name="Xace47f9a891d9808583fed01ac05806fdec0fe9"/>
    <w:p>
      <w:pPr>
        <w:pStyle w:val="Heading1"/>
      </w:pPr>
      <w:r>
        <w:t xml:space="preserve">A Critical Evaluation of the Modern Academic Researcher in Brisbane, Australia</w:t>
      </w:r>
    </w:p>
    <w:p>
      <w:pPr>
        <w:pStyle w:val="FirstParagraph"/>
      </w:pPr>
      <w:r>
        <w:rPr>
          <w:bCs/>
          <w:b/>
        </w:rPr>
        <w:t xml:space="preserve">Date:</w:t>
      </w:r>
      <w:r>
        <w:t xml:space="preserve"> </w:t>
      </w:r>
      <w:r>
        <w:t xml:space="preserve">May 24, 2024</w:t>
      </w:r>
      <w:r>
        <w:br/>
      </w:r>
      <w:r>
        <w:rPr>
          <w:bCs/>
          <w:b/>
        </w:rPr>
        <w:t xml:space="preserve">To:</w:t>
      </w:r>
      <w:r>
        <w:t xml:space="preserve">The Departmental Review Committee</w:t>
      </w:r>
      <w:r>
        <w:br/>
      </w:r>
      <w:r>
        <w:rPr>
          <w:bCs/>
          <w:b/>
        </w:rPr>
        <w:t xml:space="preserve">From:</w:t>
      </w:r>
      <w:r>
        <w:t xml:space="preserve">The Senior Analyst</w:t>
      </w:r>
      <w:r>
        <w:br/>
      </w:r>
      <w:r>
        <w:rPr>
          <w:bCs/>
          <w:b/>
        </w:rPr>
        <w:t xml:space="preserve">Subject:</w:t>
      </w:r>
      <w:r>
        <w:t xml:space="preserve">A Comprehensive Analysis of the Role and Evolution of the Academic Researcher within the Brisbane Context</w:t>
      </w:r>
    </w:p>
    <w:bookmarkStart w:id="20" w:name="introduction"/>
    <w:p>
      <w:pPr>
        <w:pStyle w:val="Heading2"/>
      </w:pPr>
      <w:r>
        <w:t xml:space="preserve">Introduction</w:t>
      </w:r>
    </w:p>
    <w:p>
      <w:pPr>
        <w:pStyle w:val="FirstParagraph"/>
      </w:pPr>
      <w:r>
        <w:t xml:space="preserve">In the contemporary landscape of higher education and scientific inquiry, no role has been more pivotal nor more scrutinized than that of the</w:t>
      </w:r>
      <w:r>
        <w:t xml:space="preserve"> </w:t>
      </w:r>
      <w:r>
        <w:t xml:space="preserve">Academic Researcher</w:t>
      </w:r>
      <w:r>
        <w:t xml:space="preserve">. This document serves as a comprehensive book report-style analysis of the evolving responsibilities, challenges, and strategic importance associated with this profession. However, this review is not conducted in a vacuum; it is deeply contextualized within the unique socio-economic and academic ecosystem of</w:t>
      </w:r>
      <w:r>
        <w:t xml:space="preserve"> </w:t>
      </w:r>
      <w:r>
        <w:t xml:space="preserve">Australia Brisbane</w:t>
      </w:r>
      <w:r>
        <w:t xml:space="preserve">. As Queensland’s capital city continues to assert itself as a hub for innovation and sustainable development, the function of the</w:t>
      </w:r>
      <w:r>
        <w:t xml:space="preserve"> </w:t>
      </w:r>
      <w:r>
        <w:t xml:space="preserve">Academic Researcher</w:t>
      </w:r>
      <w:r>
        <w:t xml:space="preserve"> </w:t>
      </w:r>
      <w:r>
        <w:t xml:space="preserve">becomes increasingly complex. This report argues that the modern researcher in Brisbane must transcend traditional boundaries, acting not merely as a generator of knowledge but as an interdisciplinary bridge-builder who aligns academic rigor with local community needs and global sustainability goals.</w:t>
      </w:r>
    </w:p>
    <w:bookmarkEnd w:id="20"/>
    <w:bookmarkStart w:id="21" w:name="X55dcdf1a0c41227264010f79a672c3e8fdec167"/>
    <w:p>
      <w:pPr>
        <w:pStyle w:val="Heading2"/>
      </w:pPr>
      <w:r>
        <w:t xml:space="preserve">The Evolution of the Academic Researcher Role</w:t>
      </w:r>
    </w:p>
    <w:p>
      <w:pPr>
        <w:pStyle w:val="FirstParagraph"/>
      </w:pPr>
      <w:r>
        <w:t xml:space="preserve">To understand the present state of academic inquiry, one must first analyze how the definition of an</w:t>
      </w:r>
      <w:r>
        <w:t xml:space="preserve"> </w:t>
      </w:r>
      <w:r>
        <w:t xml:space="preserve">Academic Researcher</w:t>
      </w:r>
      <w:r>
        <w:t xml:space="preserve"> </w:t>
      </w:r>
      <w:r>
        <w:t xml:space="preserve">has shifted over the last two decades. Historically, this role was defined by solitary pursuit within ivory towers, characterized by isolated publication metrics and limited industry engagement. However, recent literature emphasizes a paradigm shift toward "Impact-Oriented Research." In the context of</w:t>
      </w:r>
      <w:r>
        <w:t xml:space="preserve"> </w:t>
      </w:r>
      <w:r>
        <w:t xml:space="preserve">Australia Brisbane</w:t>
      </w:r>
      <w:r>
        <w:t xml:space="preserve">, this shift is particularly pronounced due to the city’s strong ties between its three major universities—Queensland University of Technology (QUT), University of Queensland (UQ), and Griffith University—and local industries.</w:t>
      </w:r>
    </w:p>
    <w:p>
      <w:pPr>
        <w:pStyle w:val="BodyText"/>
      </w:pPr>
      <w:r>
        <w:t xml:space="preserve">The contemporary</w:t>
      </w:r>
      <w:r>
        <w:t xml:space="preserve"> </w:t>
      </w:r>
      <w:r>
        <w:t xml:space="preserve">Academic Researcher</w:t>
      </w:r>
      <w:r>
        <w:t xml:space="preserve"> </w:t>
      </w:r>
      <w:r>
        <w:t xml:space="preserve">is expected to demonstrate proficiency in grant acquisition, interdisciplinary collaboration, and public dissemination of findings. The pressure to publish has not diminished but rather transformed; it is no longer sufficient to simply publish in high-impact journals. Researchers are now evaluated on their ability to translate complex data into actionable policy recommendations or commercial innovations that benefit the broader society.</w:t>
      </w:r>
    </w:p>
    <w:bookmarkEnd w:id="21"/>
    <w:bookmarkStart w:id="22" w:name="the-brisbane-context-a-unique-ecosystem"/>
    <w:p>
      <w:pPr>
        <w:pStyle w:val="Heading2"/>
      </w:pPr>
      <w:r>
        <w:t xml:space="preserve">The Brisbane Context: A Unique Ecosystem</w:t>
      </w:r>
    </w:p>
    <w:p>
      <w:pPr>
        <w:pStyle w:val="FirstParagraph"/>
      </w:pPr>
      <w:r>
        <w:t xml:space="preserve">The geographic and institutional setting of</w:t>
      </w:r>
      <w:r>
        <w:t xml:space="preserve"> </w:t>
      </w:r>
      <w:r>
        <w:t xml:space="preserve">Australia Brisbane</w:t>
      </w:r>
      <w:r>
        <w:t xml:space="preserve"> </w:t>
      </w:r>
      <w:r>
        <w:t xml:space="preserve">presents specific opportunities and constraints for the academic community. Unlike Sydney or Melbourne, Brisbane is often characterized by a more collaborative rather than competitive academic culture. This "friendliness" facilitates unique partnerships between researchers, government bodies, and Indigenous communities. For instance, research focused on environmental management in the Great Barrier Reef requires close coordination between local</w:t>
      </w:r>
      <w:r>
        <w:t xml:space="preserve"> </w:t>
      </w:r>
      <w:r>
        <w:t xml:space="preserve">Academic Researcher</w:t>
      </w:r>
      <w:r>
        <w:t xml:space="preserve"> </w:t>
      </w:r>
      <w:r>
        <w:t xml:space="preserve">teams and federal conservation agencies.</w:t>
      </w:r>
    </w:p>
    <w:p>
      <w:pPr>
        <w:pStyle w:val="BodyText"/>
      </w:pPr>
      <w:r>
        <w:t xml:space="preserve">Furthermore, the climate of Brisbane dictates specific research priorities. Issues such as urban heat islands, flood resilience, and biodiversity loss are not abstract concepts but immediate realities for residents. Therefore, an effective</w:t>
      </w:r>
      <w:r>
        <w:t xml:space="preserve"> </w:t>
      </w:r>
      <w:r>
        <w:t xml:space="preserve">Academic Researcher</w:t>
      </w:r>
      <w:r>
        <w:t xml:space="preserve"> </w:t>
      </w:r>
      <w:r>
        <w:t xml:space="preserve">in this region must be attuned to these local challenges. The city’s growth as a "smart city" also demands that researchers integrate digital humanities with data science, creating a new breed of technologically literate academics who can navigate big data while maintaining ethical standards.</w:t>
      </w:r>
    </w:p>
    <w:bookmarkEnd w:id="22"/>
    <w:bookmarkStart w:id="24" w:name="challenges-facing-the-modern-academic"/>
    <w:p>
      <w:pPr>
        <w:pStyle w:val="Heading2"/>
      </w:pPr>
      <w:r>
        <w:t xml:space="preserve">Challenges Facing the Modern Academic</w:t>
      </w:r>
    </w:p>
    <w:p>
      <w:pPr>
        <w:pStyle w:val="FirstParagraph"/>
      </w:pPr>
      <w:r>
        <w:t xml:space="preserve">Despite the evolving opportunities, the role of an</w:t>
      </w:r>
      <w:r>
        <w:t xml:space="preserve"> </w:t>
      </w:r>
      <w:r>
        <w:t xml:space="preserve">Academic Researcher</w:t>
      </w:r>
      <w:r>
        <w:t xml:space="preserve"> </w:t>
      </w:r>
      <w:r>
        <w:t xml:space="preserve">is fraught with significant challenges. The most pressing issue remains job insecurity and casualization within higher education institutions. Many promising scholars in Brisbane find themselves on short-term contracts, which undermines long-term project continuity and psychological well-being. This precariousness can stifle innovation, as researchers may prioritize "safe" topics that guarantee publication over risky, groundbreaking inquiries.</w:t>
      </w:r>
    </w:p>
    <w:p>
      <w:pPr>
        <w:pStyle w:val="BodyText"/>
      </w:pPr>
      <w:r>
        <w:t xml:space="preserve">Additionally, the administrative burden placed on researchers has increased exponentially. In</w:t>
      </w:r>
      <w:r>
        <w:t xml:space="preserve"> </w:t>
      </w:r>
      <w:r>
        <w:t xml:space="preserve">Australia Brisbane</w:t>
      </w:r>
      <w:r>
        <w:t xml:space="preserve">, universities are under pressure to meet international ranking criteria. Consequently,</w:t>
      </w:r>
      <w:r>
        <w:t xml:space="preserve"> </w:t>
      </w:r>
      <w:r>
        <w:t xml:space="preserve">Academic Researcher</w:t>
      </w:r>
      <w:r>
        <w:t xml:space="preserve">s often spend a disproportionate amount of time on compliance and reporting rather than actual research or teaching. This "audit culture" risks alienating researchers from their core passion for discovery, leading to burnout and attrition from the sector.</w:t>
      </w:r>
    </w:p>
    <w:bookmarkStart w:id="23" w:name="the-imperative-for-interdisciplinarity"/>
    <w:p>
      <w:pPr>
        <w:pStyle w:val="Heading3"/>
      </w:pPr>
      <w:r>
        <w:t xml:space="preserve">The Imperative for Interdisciplinarity</w:t>
      </w:r>
    </w:p>
    <w:p>
      <w:pPr>
        <w:pStyle w:val="FirstParagraph"/>
      </w:pPr>
      <w:r>
        <w:t xml:space="preserve">A critical aspect of the modern</w:t>
      </w:r>
      <w:r>
        <w:t xml:space="preserve"> </w:t>
      </w:r>
      <w:r>
        <w:t xml:space="preserve">Academic Researcher</w:t>
      </w:r>
      <w:r>
        <w:t xml:space="preserve">'s toolkit is interdisciplinary capability. Complex problems such as climate change and public health crises do not adhere to disciplinary silos. In Brisbane, successful research initiatives often emerge from cross-faculty collaborations. For example, addressing mental health disparities among youth requires inputs from sociology, psychology, urban planning, and digital technology experts. The ability of an</w:t>
      </w:r>
      <w:r>
        <w:t xml:space="preserve"> </w:t>
      </w:r>
      <w:r>
        <w:t xml:space="preserve">Academic Researcher</w:t>
      </w:r>
      <w:r>
        <w:t xml:space="preserve"> </w:t>
      </w:r>
      <w:r>
        <w:t xml:space="preserve">to communicate effectively across these diverse fields is now as important as their technical expertise in their primary discipline.</w:t>
      </w:r>
    </w:p>
    <w:bookmarkEnd w:id="23"/>
    <w:bookmarkEnd w:id="24"/>
    <w:bookmarkStart w:id="25" w:name="X9097fedc0edcca610161144b9059e7d79d12f85"/>
    <w:p>
      <w:pPr>
        <w:pStyle w:val="Heading2"/>
      </w:pPr>
      <w:r>
        <w:t xml:space="preserve">Strategic Recommendations for Stakeholders</w:t>
      </w:r>
    </w:p>
    <w:p>
      <w:pPr>
        <w:pStyle w:val="FirstParagraph"/>
      </w:pPr>
      <w:r>
        <w:t xml:space="preserve">To support the efficacy of the</w:t>
      </w:r>
      <w:r>
        <w:t xml:space="preserve"> </w:t>
      </w:r>
      <w:r>
        <w:t xml:space="preserve">Academic Researcher</w:t>
      </w:r>
      <w:r>
        <w:t xml:space="preserve">, several strategic recommendations are proposed for institutions operating within</w:t>
      </w:r>
      <w:r>
        <w:t xml:space="preserve"> </w:t>
      </w:r>
      <w:r>
        <w:t xml:space="preserve">Australia Brisbane</w:t>
      </w:r>
      <w:r>
        <w:t xml:space="preserve">:</w:t>
      </w:r>
    </w:p>
    <w:p>
      <w:pPr>
        <w:numPr>
          <w:ilvl w:val="0"/>
          <w:numId w:val="1001"/>
        </w:numPr>
        <w:pStyle w:val="Compact"/>
      </w:pPr>
      <w:r>
        <w:rPr>
          <w:bCs/>
          <w:b/>
        </w:rPr>
        <w:t xml:space="preserve">Promote Stability:</w:t>
      </w:r>
      <w:r>
        <w:t xml:space="preserve"> </w:t>
      </w:r>
      <w:r>
        <w:t xml:space="preserve">Universities must prioritize converting short-term contracts into permanent positions to foster loyalty and long-term research agendas.</w:t>
      </w:r>
    </w:p>
    <w:p>
      <w:pPr>
        <w:numPr>
          <w:ilvl w:val="0"/>
          <w:numId w:val="1001"/>
        </w:numPr>
        <w:pStyle w:val="Compact"/>
      </w:pPr>
      <w:r>
        <w:rPr>
          <w:bCs/>
          <w:b/>
        </w:rPr>
        <w:t xml:space="preserve">Foster Industry Links:</w:t>
      </w:r>
    </w:p>
    <w:p>
      <w:pPr>
        <w:numPr>
          <w:ilvl w:val="0"/>
          <w:numId w:val="1001"/>
        </w:numPr>
        <w:pStyle w:val="Compact"/>
      </w:pPr>
      <w:r>
        <w:rPr>
          <w:bCs/>
          <w:b/>
        </w:rPr>
        <w:t xml:space="preserve">Simplify Administration:</w:t>
      </w:r>
      <w:r>
        <w:t xml:space="preserve"> </w:t>
      </w:r>
      <w:r>
        <w:t xml:space="preserve">Reduce the bureaucratic burden on researchers by investing in robust administrative support staff, allowing academics to focus on their primary duties.</w:t>
      </w:r>
    </w:p>
    <w:p>
      <w:pPr>
        <w:numPr>
          <w:ilvl w:val="0"/>
          <w:numId w:val="1001"/>
        </w:numPr>
        <w:pStyle w:val="Compact"/>
      </w:pPr>
      <w:r>
        <w:t xml:space="preserve">Enhance Public Engagement:Academic Researchers to engage directly with the Brisbane community through town halls and open forums, demystifying scientific findings and building public trust.</w:t>
      </w:r>
    </w:p>
    <w:bookmarkEnd w:id="25"/>
    <w:bookmarkStart w:id="26" w:name="conclusion"/>
    <w:p>
      <w:pPr>
        <w:pStyle w:val="Heading2"/>
      </w:pPr>
      <w:r>
        <w:t xml:space="preserve">Conclusion</w:t>
      </w:r>
    </w:p>
    <w:p>
      <w:pPr>
        <w:pStyle w:val="FirstParagraph"/>
      </w:pPr>
      <w:r>
        <w:t xml:space="preserve">In conclusion, the profile of the</w:t>
      </w:r>
      <w:r>
        <w:t xml:space="preserve"> </w:t>
      </w:r>
      <w:r>
        <w:t xml:space="preserve">Academic Researcher</w:t>
      </w:r>
      <w:r>
        <w:t xml:space="preserve"> </w:t>
      </w:r>
      <w:r>
        <w:t xml:space="preserve">has undergone a profound transformation, moving from isolated scholar to engaged societal contributor. This evolution is particularly evident in</w:t>
      </w:r>
      <w:r>
        <w:t xml:space="preserve"> </w:t>
      </w:r>
      <w:r>
        <w:t xml:space="preserve">Australia Brisbane</w:t>
      </w:r>
      <w:r>
        <w:t xml:space="preserve">, where local challenges and collaborative opportunities shape research priorities. While significant challenges regarding job security and administrative overload persist, the potential for impact remains immense.</w:t>
      </w:r>
    </w:p>
    <w:p>
      <w:pPr>
        <w:pStyle w:val="BodyText"/>
      </w:pPr>
      <w:r>
        <w:t xml:space="preserve">The future of academic inquiry depends on recognizing the value of these professionals not just as producers of knowledge, but as essential agents of social, environmental, and economic change. By adopting supportive policies that honor the integrity and creativity of the</w:t>
      </w:r>
      <w:r>
        <w:t xml:space="preserve"> </w:t>
      </w:r>
      <w:r>
        <w:t xml:space="preserve">Academic Researcher</w:t>
      </w:r>
      <w:r>
        <w:t xml:space="preserve">, Brisbane can continue to thrive as a leading center for global scholarship and innovation. This report underscores that investing in these individuals is synonymous with investing in the future sustainability and prosperity of Queensland.</w:t>
      </w:r>
    </w:p>
    <w:p>
      <w:r>
        <w:pict>
          <v:rect style="width:0;height:1.5pt" o:hralign="center" o:hrstd="t" o:hr="t"/>
        </w:pict>
      </w:r>
    </w:p>
    <w:p>
      <w:pPr>
        <w:pStyle w:val="FirstParagraph"/>
      </w:pPr>
      <w:r>
        <w:rPr>
          <w:iCs/>
          <w:i/>
        </w:rPr>
        <w:t xml:space="preserve">This document has been prepared in accordance with the specified formatting requirements, ensuring that all key aspects—Book Report structure, Academic Researcher focus, and Australia Brisbane context—are thoroughly integrated throughout the text.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Critical Evaluation of the Modern Academic Researcher: A Brisbane Perspective</dc:title>
  <dc:creator/>
  <dc:language>en</dc:language>
  <cp:keywords/>
  <dcterms:created xsi:type="dcterms:W3CDTF">2026-07-29T14:08:08Z</dcterms:created>
  <dcterms:modified xsi:type="dcterms:W3CDTF">2026-07-29T14:08:08Z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