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and</w:t>
      </w:r>
      <w:r>
        <w:t xml:space="preserve"> </w:t>
      </w:r>
      <w:r>
        <w:t xml:space="preserve">Melbourne</w:t>
      </w:r>
    </w:p>
    <w:bookmarkStart w:id="20" w:name="title"/>
    <w:p>
      <w:pPr>
        <w:pStyle w:val="Heading2"/>
      </w:pPr>
      <w:r>
        <w:t xml:space="preserve">Title:</w:t>
      </w:r>
    </w:p>
    <w:p>
      <w:pPr>
        <w:pStyle w:val="FirstParagraph"/>
      </w:pPr>
      <w:r>
        <w:rPr>
          <w:bCs/>
          <w:b/>
        </w:rPr>
        <w:t xml:space="preserve">The Modern Academic Researcher: Navigating the Landscape in Australia and Melbourne</w:t>
      </w:r>
      <w:r>
        <w:br/>
      </w:r>
      <w:r>
        <w:br/>
      </w:r>
    </w:p>
    <w:p>
      <w:pPr>
        <w:pStyle w:val="BodyText"/>
      </w:pPr>
      <w:r>
        <w:t xml:space="preserve">This report serves as a comprehensive analysis of the role, challenges, and strategic positioning of an academic researcher within the specific cultural and institutional context of Melbourne, Australia. It synthesizes findings from contemporary literature on higher education management, research policy in Australia (specifically via the National Research Statement), and sociological studies regarding urban knowledge hubs.</w:t>
      </w:r>
    </w:p>
    <w:bookmarkEnd w:id="20"/>
    <w:bookmarkStart w:id="29" w:name="book-report-the-academic-researcher"/>
    <w:p>
      <w:pPr>
        <w:pStyle w:val="Heading1"/>
      </w:pPr>
      <w:r>
        <w:t xml:space="preserve">Book Report: The Academic Researcher</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evolving identity and operational framework of the academic researcher in a globalized yet locally rooted environment</w:t>
      </w:r>
    </w:p>
    <w:p>
      <w:pPr>
        <w:pStyle w:val="BodyText"/>
      </w:pPr>
      <w:r>
        <w:t xml:space="preserve">.</w:t>
      </w:r>
    </w:p>
    <w:bookmarkStart w:id="21" w:name="i.-introduction"/>
    <w:p>
      <w:pPr>
        <w:pStyle w:val="Heading2"/>
      </w:pPr>
      <w:r>
        <w:t xml:space="preserve">I. Introduction</w:t>
      </w:r>
    </w:p>
    <w:p>
      <w:pPr>
        <w:pStyle w:val="FirstParagraph"/>
      </w:pPr>
      <w:r>
        <w:t xml:space="preserve">The contemporary landscape of higher education has undergone profound transformations over the last two decades. Central to this transformation is the shifting role of the academic researcher. Historically viewed primarily as an educator and isolated scholar, today’s researcher is expected to be a grant-winning entrepreneur, a community-engaged citizen, and a digital innovator simultaneously. This report examines these multi-faceted expectations through the lens of</w:t>
      </w:r>
      <w:r>
        <w:t xml:space="preserve"> </w:t>
      </w:r>
      <w:r>
        <w:rPr>
          <w:bCs/>
          <w:b/>
        </w:rPr>
        <w:t xml:space="preserve">Australia</w:t>
      </w:r>
      <w:r>
        <w:t xml:space="preserve">, with a specific geographic and cultural focus on</w:t>
      </w:r>
      <w:r>
        <w:t xml:space="preserve"> </w:t>
      </w:r>
      <w:r>
        <w:rPr>
          <w:bCs/>
          <w:b/>
        </w:rPr>
        <w:t xml:space="preserve">Melbourne</w:t>
      </w:r>
      <w:r>
        <w:t xml:space="preserve">.</w:t>
      </w:r>
    </w:p>
    <w:p>
      <w:pPr>
        <w:pStyle w:val="BodyText"/>
      </w:pPr>
      <w:r>
        <w:rPr>
          <w:iCs/>
          <w:i/>
        </w:rPr>
        <w:t xml:space="preserve">Academic Researcher</w:t>
      </w:r>
    </w:p>
    <w:p>
      <w:pPr>
        <w:pStyle w:val="BodyText"/>
      </w:pPr>
      <w:r>
        <w:t xml:space="preserve">is not merely a job title in this context; it represents a professional identity that must balance rigorous intellectual inquiry with measurable economic and social impact. The choice of Australia as the primary context is deliberate, given its robust research funding frameworks and its status as a global leader in scientific collaboration. Furthermore, narrowing the focus to Melbourne allows for an analysis of how city-specific dynamics—such as urban planning, multicultural demographics, and local industry partnerships—influence research methodologies and priorities.</w:t>
      </w:r>
    </w:p>
    <w:bookmarkEnd w:id="21"/>
    <w:bookmarkStart w:id="22" w:name="Xe43fca356115afe780d6a4addb5707d2c7bbaf9"/>
    <w:p>
      <w:pPr>
        <w:pStyle w:val="Heading2"/>
      </w:pPr>
      <w:r>
        <w:t xml:space="preserve">II. The Institutional Context: Australia’s Research Ecosystem</w:t>
      </w:r>
    </w:p>
    <w:p>
      <w:pPr>
        <w:pStyle w:val="FirstParagraph"/>
      </w:pPr>
      <w:r>
        <w:t xml:space="preserve">To understand the position of an academic researcher in Australia, one must first appreciate the national framework that governs their work. Australia operates under a highly competitive research environment, characterized by bodies such as the Australian Research Council (ARC) and National Health and Medical Research Council (NHMRC). These institutions dictate funding allocations based on criteria that prioritize not only scientific merit but also societal benefit.</w:t>
      </w:r>
    </w:p>
    <w:p>
      <w:pPr>
        <w:pStyle w:val="BodyText"/>
      </w:pPr>
      <w:r>
        <w:t xml:space="preserve">Key Insight: The Australian government’s emphasis on "Impact" means that academic researchers can no longer operate in isolation. Their work must demonstrate tangible benefits to industry, policy, or community welfare. This shifts the researcher from a passive observer of knowledge to an active producer of social value.</w:t>
      </w:r>
    </w:p>
    <w:p>
      <w:pPr>
        <w:pStyle w:val="BodyText"/>
      </w:pPr>
      <w:r>
        <w:t xml:space="preserve">This national policy creates a unique pressure for the</w:t>
      </w:r>
      <w:r>
        <w:t xml:space="preserve"> </w:t>
      </w:r>
      <w:r>
        <w:rPr>
          <w:bCs/>
          <w:b/>
        </w:rPr>
        <w:t xml:space="preserve">Australia</w:t>
      </w:r>
      <w:r>
        <w:t xml:space="preserve">-based academic researcher. They are required to navigate complex funding applications while maintaining high standards of academic integrity. The literature suggests that this dual mandate often leads to "research fatigue," where scholars feel pulled between the pursuit of curiosity-driven knowledge and the demand for commercially viable outcomes.</w:t>
      </w:r>
    </w:p>
    <w:bookmarkEnd w:id="22"/>
    <w:bookmarkStart w:id="25" w:name="X82b0c488d84a6d08dd4e0db464380b0641eb50e"/>
    <w:p>
      <w:pPr>
        <w:pStyle w:val="Heading2"/>
      </w:pPr>
      <w:r>
        <w:t xml:space="preserve">III. The Melbourne Factor: Urban Knowledge Hub</w:t>
      </w:r>
    </w:p>
    <w:p>
      <w:pPr>
        <w:pStyle w:val="FirstParagraph"/>
      </w:pPr>
      <w:r>
        <w:t xml:space="preserve">Melbourne, frequently cited as one of the world’s most liveable cities, offers a distinct ecosystem for research. As a global city with a diverse population and strong cultural institutions, Melbourne serves as a living laboratory for social sciences, public health, urban studies, and environmental sustainability.</w:t>
      </w:r>
    </w:p>
    <w:bookmarkStart w:id="23" w:name="a.-intersectoral-collaboration"/>
    <w:p>
      <w:pPr>
        <w:pStyle w:val="Heading3"/>
      </w:pPr>
      <w:r>
        <w:t xml:space="preserve">A. Intersectoral Collaboration</w:t>
      </w:r>
    </w:p>
    <w:p>
      <w:pPr>
        <w:pStyle w:val="FirstParagraph"/>
      </w:pPr>
      <w:r>
        <w:t xml:space="preserve">In Melbourne, the proximity of world-class universities (such as the University of Melbourne and Monash University) to major hospitals (like the Royal Melbourne Hospital), tech startups in "Startup Central," and cultural bodies like the National Gallery creates a dense network for collaboration. For an academic researcher, this proximity is a strategic asset. It facilitates cross-disciplinary teams that can tackle complex problems, such as climate change adaptation or public health crises, from multiple angles.</w:t>
      </w:r>
    </w:p>
    <w:bookmarkEnd w:id="23"/>
    <w:bookmarkStart w:id="24" w:name="b.-multicultural-engagement"/>
    <w:p>
      <w:pPr>
        <w:pStyle w:val="Heading3"/>
      </w:pPr>
      <w:r>
        <w:t xml:space="preserve">B. Multicultural Engagement</w:t>
      </w:r>
    </w:p>
    <w:p>
      <w:pPr>
        <w:pStyle w:val="FirstParagraph"/>
      </w:pPr>
      <w:r>
        <w:t xml:space="preserve">Melbourne’s demographic diversity presents both a challenge and an opportunity for researchers. Studies indicate that academic researchers in Melbourne must be culturally competent when conducting community-based research. This involves engaging with diverse migrant communities, indigenous groups, and non-English speaking backgrounds in ways that are respectful and inclusive. The role of the researcher here extends beyond data collection to include ethical liaison work, ensuring that marginalized voices are represented accurately in policy recommendations.</w:t>
      </w:r>
    </w:p>
    <w:p>
      <w:pPr>
        <w:pStyle w:val="BodyText"/>
      </w:pPr>
      <w:r>
        <w:t xml:space="preserve">Observation: The concept of "Academic Researcher" in Melbourne is increasingly tied to social cohesion. Researchers who successfully engage with Melbourne’s multicultural fabric are often better positioned for community-engaged grants and public impact awards.</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Despite the opportunities, the life of an academic researcher in this environment is fraught with challenges. The literature highlights several key issues:</w:t>
      </w:r>
    </w:p>
    <w:p>
      <w:pPr>
        <w:numPr>
          <w:ilvl w:val="0"/>
          <w:numId w:val="1001"/>
        </w:numPr>
        <w:pStyle w:val="Compact"/>
      </w:pPr>
      <w:r>
        <w:rPr>
          <w:bCs/>
          <w:b/>
        </w:rPr>
        <w:t xml:space="preserve">Funding Instability:</w:t>
      </w:r>
    </w:p>
    <w:p>
      <w:pPr>
        <w:numPr>
          <w:ilvl w:val="0"/>
          <w:numId w:val="1001"/>
        </w:numPr>
        <w:pStyle w:val="Compact"/>
      </w:pPr>
      <w:r>
        <w:rPr>
          <w:bCs/>
          <w:b/>
        </w:rPr>
        <w:t xml:space="preserve">Metrics-Driven Culture:</w:t>
      </w:r>
    </w:p>
    <w:p>
      <w:pPr>
        <w:numPr>
          <w:ilvl w:val="0"/>
          <w:numId w:val="1000"/>
        </w:numPr>
        <w:pStyle w:val="Compact"/>
      </w:pPr>
      <w:r>
        <w:t xml:space="preserve">The pressure to publish in high-impact journals can sometimes overshadow the depth and quality of long-term inquiry.</w:t>
      </w:r>
    </w:p>
    <w:p>
      <w:pPr>
        <w:numPr>
          <w:ilvl w:val="0"/>
          <w:numId w:val="1001"/>
        </w:numPr>
        <w:pStyle w:val="Compact"/>
      </w:pPr>
      <w:r>
        <w:rPr>
          <w:bCs/>
          <w:b/>
        </w:rPr>
        <w:t xml:space="preserve">Bureaucratic Burden:</w:t>
      </w:r>
    </w:p>
    <w:p>
      <w:pPr>
        <w:numPr>
          <w:ilvl w:val="0"/>
          <w:numId w:val="1000"/>
        </w:numPr>
        <w:pStyle w:val="Compact"/>
      </w:pPr>
      <w:r>
        <w:t xml:space="preserve">A significant portion of an academic researcher’s time is consumed by administrative tasks, compliance checks, and reporting requirements mandated by both the university and government bodies in Australia.</w:t>
      </w:r>
    </w:p>
    <w:bookmarkEnd w:id="26"/>
    <w:bookmarkStart w:id="27" w:name="v.-conclusion"/>
    <w:p>
      <w:pPr>
        <w:pStyle w:val="Heading2"/>
      </w:pPr>
      <w:r>
        <w:t xml:space="preserve">V. Conclusion</w:t>
      </w:r>
    </w:p>
    <w:p>
      <w:pPr>
        <w:pStyle w:val="FirstParagraph"/>
      </w:pPr>
      <w:r>
        <w:t xml:space="preserve">In conclusion, the profile of an academic researcher in today’s world is complex and demanding. In the specific context of</w:t>
      </w:r>
      <w:r>
        <w:t xml:space="preserve"> </w:t>
      </w:r>
      <w:r>
        <w:rPr>
          <w:bCs/>
          <w:b/>
        </w:rPr>
        <w:t xml:space="preserve">Australia</w:t>
      </w:r>
      <w:r>
        <w:t xml:space="preserve">, particularly within the vibrant city of Melbourne, this role has evolved into one that requires a blend of scientific rigor, entrepreneurial spirit, and social responsibility.</w:t>
      </w:r>
    </w:p>
    <w:p>
      <w:pPr>
        <w:pStyle w:val="BodyText"/>
      </w:pPr>
      <w:r>
        <w:t xml:space="preserve">The analysis confirms that success for an academic researcher in Melbourne depends not just on intellectual brilliance but on the ability to navigate systemic pressures and leverage local networks. The "Melbourne model" of research collaboration offers a template for how urban environments can enhance scholarly output. However, it also highlights the need for institutional support systems that protect researchers from burnout and allow space for critical, reflective thought.</w:t>
      </w:r>
    </w:p>
    <w:p>
      <w:pPr>
        <w:pStyle w:val="BodyText"/>
      </w:pPr>
      <w:r>
        <w:t xml:space="preserve">For policymakers and university administrators in Australia, these findings suggest a need to rebalance performance metrics to value community impact and ethical engagement as highly as citation counts. For individual researchers, understanding the unique landscape of Melbourne is crucial for career advancement and meaningful contribution.</w:t>
      </w:r>
    </w:p>
    <w:bookmarkEnd w:id="27"/>
    <w:bookmarkStart w:id="28" w:name="vi.-recommendations"/>
    <w:p>
      <w:pPr>
        <w:pStyle w:val="Heading2"/>
      </w:pPr>
      <w:r>
        <w:t xml:space="preserve">VI. Recommendations</w:t>
      </w:r>
    </w:p>
    <w:p>
      <w:pPr>
        <w:numPr>
          <w:ilvl w:val="0"/>
          <w:numId w:val="1002"/>
        </w:numPr>
        <w:pStyle w:val="Compact"/>
      </w:pPr>
      <w:r>
        <w:rPr>
          <w:bCs/>
          <w:b/>
        </w:rPr>
        <w:t xml:space="preserve">For Academic Researchers:</w:t>
      </w:r>
    </w:p>
    <w:p>
      <w:pPr>
        <w:numPr>
          <w:ilvl w:val="0"/>
          <w:numId w:val="1002"/>
        </w:numPr>
        <w:pStyle w:val="Compact"/>
      </w:pPr>
      <w:r>
        <w:rPr>
          <w:bCs/>
          <w:b/>
        </w:rPr>
        <w:t xml:space="preserve">For Universities:</w:t>
      </w:r>
    </w:p>
    <w:p>
      <w:pPr>
        <w:numPr>
          <w:ilvl w:val="0"/>
          <w:numId w:val="1002"/>
        </w:numPr>
        <w:pStyle w:val="Compact"/>
      </w:pPr>
      <w:r>
        <w:rPr>
          <w:bCs/>
          <w:b/>
        </w:rPr>
        <w:t xml:space="preserve">For Policymakers:</w:t>
      </w:r>
    </w:p>
    <w:p>
      <w:pPr>
        <w:pStyle w:val="FirstParagraph"/>
      </w:pPr>
      <w:r>
        <w:t xml:space="preserve">This report underscores that the term "Academic Researcher" is dynamic. In Australia and Melbourne, it signifies a pivotal role in driving innovation, social justice, and global scientific leadership. Understanding this context is essential for anyone aspiring to work within or manage these research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Australia and Melbourne</dc:title>
  <dc:creator/>
  <dc:language>en</dc:language>
  <cp:keywords/>
  <dcterms:created xsi:type="dcterms:W3CDTF">2026-07-29T22:07:31Z</dcterms:created>
  <dcterms:modified xsi:type="dcterms:W3CDTF">2026-07-29T22:07:31Z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