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Contemporary</w:t>
      </w:r>
      <w:r>
        <w:t xml:space="preserve"> </w:t>
      </w:r>
      <w:r>
        <w:t xml:space="preserve">Bangladesh,</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Dhaka</w:t>
      </w:r>
    </w:p>
    <w:bookmarkStart w:id="26" w:name="Xa0391f7bd447fd10bf62ac554ae1dac8f0967cc"/>
    <w:p>
      <w:pPr>
        <w:pStyle w:val="Heading1"/>
      </w:pPr>
      <w:r>
        <w:t xml:space="preserve">Book Report:</w:t>
      </w:r>
      <w:r>
        <w:br/>
      </w:r>
      <w:r>
        <w:t xml:space="preserve">The Role and Evolution of Academic Researchers in Contemporary Bangladesh, with a Focus on Dhaka</w:t>
      </w:r>
    </w:p>
    <w:p>
      <w:pPr>
        <w:pStyle w:val="FirstParagraph"/>
      </w:pPr>
      <w:r>
        <w:rPr>
          <w:bCs/>
          <w:b/>
        </w:rPr>
        <w:t xml:space="preserve">Date:</w:t>
      </w:r>
      <w:r>
        <w:t xml:space="preserve"> </w:t>
      </w:r>
      <w:r>
        <w:t xml:space="preserve">October 26, 2023</w:t>
      </w:r>
      <w:r>
        <w:br/>
      </w:r>
      <w:r>
        <w:rPr>
          <w:bCs/>
          <w:b/>
        </w:rPr>
        <w:t xml:space="preserve">Covered Texts:</w:t>
      </w:r>
    </w:p>
    <w:p>
      <w:pPr>
        <w:numPr>
          <w:ilvl w:val="0"/>
          <w:numId w:val="1001"/>
        </w:numPr>
        <w:pStyle w:val="Compact"/>
      </w:pPr>
      <w:r>
        <w:t xml:space="preserve">"Knowledge Production in the Global South: The Case of Bangladesh" by Dr. Arif Rahman</w:t>
      </w:r>
    </w:p>
    <w:p>
      <w:pPr>
        <w:numPr>
          <w:ilvl w:val="0"/>
          <w:numId w:val="1001"/>
        </w:numPr>
        <w:pStyle w:val="Compact"/>
      </w:pPr>
      <w:r>
        <w:t xml:space="preserve">"Urban Academia: Higher Education Challenges in Dhaka" edited by Prof. Fatima Begum</w:t>
      </w:r>
    </w:p>
    <w:p>
      <w:pPr>
        <w:numPr>
          <w:ilvl w:val="0"/>
          <w:numId w:val="1001"/>
        </w:numPr>
        <w:pStyle w:val="Compact"/>
      </w:pPr>
      <w:r>
        <w:t xml:space="preserve">"Research Methodologies and Institutional Ethics in Developing Nations" by various contributors from University of Dhaka and BUET.</w:t>
      </w:r>
    </w:p>
    <w:p>
      <w:pPr>
        <w:pStyle w:val="FirstParagraph"/>
      </w:pPr>
      <w:r>
        <w:rPr>
          <w:bCs/>
          <w:b/>
        </w:rPr>
        <w:t xml:space="preserve">Abstract:</w:t>
      </w:r>
      <w:r>
        <w:br/>
      </w:r>
      <w:r>
        <w:t xml:space="preserve">This report provides a comprehensive analysis of the current state, challenges, and future trajectories of academic researchers operating within Bangladesh, with a specific emphasis on the capital city of Dhaka. By synthesizing insights from recent scholarly publications and policy documents, this document explores how academic researchers navigate the complex interplay between local societal needs and global academic standards. The report highlights the critical role of Dhaka as an intellectual hub while addressing structural bottlenecks such as funding limitations, infrastructure deficits, and bureaucratic hurdles that define the daily reality of academic researchers in this dynamic region.</w:t>
      </w:r>
    </w:p>
    <w:bookmarkStart w:id="20" w:name="introduction"/>
    <w:p>
      <w:pPr>
        <w:pStyle w:val="Heading2"/>
      </w:pPr>
      <w:r>
        <w:t xml:space="preserve">1. Introduction</w:t>
      </w:r>
    </w:p>
    <w:p>
      <w:pPr>
        <w:pStyle w:val="FirstParagraph"/>
      </w:pPr>
      <w:r>
        <w:t xml:space="preserve">The landscape of higher education and scientific inquiry in Bangladesh has undergone significant transformation over the past two decades. At the heart of this transformation is the figure of the Academic Researcher, an individual who serves not only as a disseminator of knowledge but also as a catalyst for social and economic development. This book report examines three pivotal texts that collectively offer a nuanced perspective on how academic researchers function within Bangladesh, particularly in Dhaka. The capital city, Dhaka, stands as the epicenter of this academic activity, hosting premier institutions such as the University of Dhaka, Bangladesh University of Engineering and Technology (BUET), and Jahangirnagar University. Understanding the dynamics here is crucial for understanding national trends in research output.</w:t>
      </w:r>
    </w:p>
    <w:bookmarkEnd w:id="20"/>
    <w:bookmarkStart w:id="21" w:name="X9c8322922fc13831370739707f007967faf2087"/>
    <w:p>
      <w:pPr>
        <w:pStyle w:val="Heading2"/>
      </w:pPr>
      <w:r>
        <w:t xml:space="preserve">2. The Dual Identity: Local Relevance vs. Global Visibility</w:t>
      </w:r>
    </w:p>
    <w:p>
      <w:pPr>
        <w:pStyle w:val="FirstParagraph"/>
      </w:pPr>
      <w:r>
        <w:t xml:space="preserve">A central theme emerging from Dr. Arif Rahman’s work is the tension faced by academic researchers between producing locally relevant solutions and achieving international visibility. In Dhaka, where issues such as urbanization, climate change adaptation, and public health are urgent priorities, researchers often find themselves pressured to publish in high-impact international journals that may not prioritize local case studies. Rahman argues that this dichotomy creates a "brain drain" of intellectual capital away from practical problem-solving toward abstract theoretical contributions.</w:t>
      </w:r>
    </w:p>
    <w:p>
      <w:pPr>
        <w:pStyle w:val="BodyText"/>
      </w:pPr>
      <w:r>
        <w:t xml:space="preserve">The texts collectively suggest that successful academic researchers in Bangladesh are those who can bridge this gap. For instance, the section on environmental science in Dhaka highlights how local researchers are leading global conversations on river pollution and urban flooding by applying rigorous scientific methodologies to hyper-local problems. This demonstrates that being an academic researcher in Bangladesh Dhaka is not merely about following Western paradigms but about innovating within a unique geographical and socio-cultural context.</w:t>
      </w:r>
    </w:p>
    <w:bookmarkEnd w:id="21"/>
    <w:bookmarkStart w:id="22" w:name="X187acee35a1e039d37a99358b42320e9f14bc4d"/>
    <w:p>
      <w:pPr>
        <w:pStyle w:val="Heading2"/>
      </w:pPr>
      <w:r>
        <w:t xml:space="preserve">3. Institutional Challenges in the Urban Context of Dhaka</w:t>
      </w:r>
    </w:p>
    <w:p>
      <w:pPr>
        <w:pStyle w:val="FirstParagraph"/>
      </w:pPr>
      <w:r>
        <w:t xml:space="preserve">The urban environment of Dhaka presents specific challenges for academic researchers that differ significantly from rural contexts. Prof. Fatima Begum’s edited volume provides a stark depiction of these realities. The congestion, air pollution, and erratic power supply in Dhaka directly impact the working conditions of researchers. Furthermore, the book details how administrative bureaucracy within state-funded universities can stifle innovation.</w:t>
      </w:r>
    </w:p>
    <w:p>
      <w:pPr>
        <w:pStyle w:val="BodyText"/>
      </w:pPr>
      <w:r>
        <w:t xml:space="preserve">Key issues identified include:</w:t>
      </w:r>
    </w:p>
    <w:p>
      <w:pPr>
        <w:numPr>
          <w:ilvl w:val="0"/>
          <w:numId w:val="1002"/>
        </w:numPr>
        <w:pStyle w:val="Compact"/>
      </w:pPr>
      <w:r>
        <w:rPr>
          <w:bCs/>
          <w:b/>
        </w:rPr>
        <w:t xml:space="preserve">Funding Scarcity:</w:t>
      </w:r>
      <w:r>
        <w:t xml:space="preserve"> </w:t>
      </w:r>
      <w:r>
        <w:t xml:space="preserve">Despite growing government emphasis on research, competitive grant mechanisms remain limited. Academic researchers often rely on international grants or personal resources to sustain long-term projects in Dhaka.</w:t>
      </w:r>
    </w:p>
    <w:p>
      <w:pPr>
        <w:numPr>
          <w:ilvl w:val="0"/>
          <w:numId w:val="1002"/>
        </w:numPr>
        <w:pStyle w:val="Compact"/>
      </w:pPr>
      <w:r>
        <w:rPr>
          <w:bCs/>
          <w:b/>
        </w:rPr>
        <w:t xml:space="preserve">Infrastructure Gaps:</w:t>
      </w:r>
      <w:r>
        <w:t xml:space="preserve"> </w:t>
      </w:r>
      <w:r>
        <w:t xml:space="preserve">While new laboratories are being constructed in Dhaka, the maintenance of existing facilities and access to advanced digital databases remains a hurdle for many early-career researchers.</w:t>
      </w:r>
    </w:p>
    <w:p>
      <w:pPr>
        <w:numPr>
          <w:ilvl w:val="0"/>
          <w:numId w:val="1002"/>
        </w:numPr>
        <w:pStyle w:val="Compact"/>
      </w:pPr>
      <w:r>
        <w:rPr>
          <w:bCs/>
          <w:b/>
        </w:rPr>
        <w:t xml:space="preserve">Censorship and Autonomy:</w:t>
      </w:r>
      <w:r>
        <w:t xml:space="preserve"> </w:t>
      </w:r>
      <w:r>
        <w:t xml:space="preserve">The report notes occasional friction between academic freedom and political pressures, particularly in social sciences. This affects the willingness of some academic researchers to pursue sensitive topics, thereby narrowing the scope of societal discourse.</w:t>
      </w:r>
    </w:p>
    <w:bookmarkEnd w:id="22"/>
    <w:bookmarkStart w:id="23" w:name="the-rise-of-interdisciplinary-research"/>
    <w:p>
      <w:pPr>
        <w:pStyle w:val="Heading2"/>
      </w:pPr>
      <w:r>
        <w:t xml:space="preserve">4. The Rise of Interdisciplinary Research</w:t>
      </w:r>
    </w:p>
    <w:p>
      <w:pPr>
        <w:pStyle w:val="FirstParagraph"/>
      </w:pPr>
      <w:r>
        <w:t xml:space="preserve">A positive development noted across all reviewed texts is the increasing trend toward interdisciplinary collaboration among academic researchers in Dhaka. Traditionally siloed departments are beginning to collaborate on complex problems. For example, engineering students from BUET are working with public health experts from the University of Dhaka to develop low-cost water filtration systems for informal settlements (bastis) in the city.</w:t>
      </w:r>
    </w:p>
    <w:p>
      <w:pPr>
        <w:pStyle w:val="BodyText"/>
      </w:pPr>
      <w:r>
        <w:t xml:space="preserve">This shift represents a maturation in the research culture of Bangladesh. It signifies that academic researchers are moving beyond pure theory to apply their expertise in tangible ways. The book report highlights that this interdisciplinary approach is essential for Dhaka, a megacity facing multifaceted challenges that cannot be solved by single-discipline interventions alone.</w:t>
      </w:r>
    </w:p>
    <w:bookmarkEnd w:id="23"/>
    <w:bookmarkStart w:id="24" w:name="Xa9505b4e5d78e620c288670b2be88e6e6393954"/>
    <w:p>
      <w:pPr>
        <w:pStyle w:val="Heading2"/>
      </w:pPr>
      <w:r>
        <w:t xml:space="preserve">5. Recommendations for Strengthening the Research Ecosystem</w:t>
      </w:r>
    </w:p>
    <w:p>
      <w:pPr>
        <w:pStyle w:val="FirstParagraph"/>
      </w:pPr>
      <w:r>
        <w:t xml:space="preserve">Based on the analysis of these texts, several actionable recommendations are proposed to support academic researchers in Bangladesh Dhaka:</w:t>
      </w:r>
    </w:p>
    <w:p>
      <w:pPr>
        <w:numPr>
          <w:ilvl w:val="0"/>
          <w:numId w:val="1003"/>
        </w:numPr>
        <w:pStyle w:val="Compact"/>
      </w:pPr>
      <w:r>
        <w:rPr>
          <w:bCs/>
          <w:b/>
        </w:rPr>
        <w:t xml:space="preserve">Institutional Support Systems:</w:t>
      </w:r>
      <w:r>
        <w:t xml:space="preserve"> </w:t>
      </w:r>
      <w:r>
        <w:t xml:space="preserve">Universities must establish dedicated research offices that handle grant administration and ethical reviews efficiently, reducing bureaucratic burden on individual researchers.</w:t>
      </w:r>
    </w:p>
    <w:p>
      <w:pPr>
        <w:numPr>
          <w:ilvl w:val="0"/>
          <w:numId w:val="1003"/>
        </w:numPr>
        <w:pStyle w:val="Compact"/>
      </w:pPr>
      <w:r>
        <w:rPr>
          <w:bCs/>
          <w:b/>
        </w:rPr>
        <w:t xml:space="preserve">Industry-Academia Linkages:</w:t>
      </w:r>
      <w:r>
        <w:t xml:space="preserve"> </w:t>
      </w:r>
      <w:r>
        <w:t xml:space="preserve">Strengthening partnerships between Dhaka-based tech parks and academic institutions can provide funding opportunities and real-world data for researchers.</w:t>
      </w:r>
    </w:p>
    <w:p>
      <w:pPr>
        <w:numPr>
          <w:ilvl w:val="0"/>
          <w:numId w:val="1003"/>
        </w:numPr>
        <w:pStyle w:val="Compact"/>
      </w:pPr>
      <w:r>
        <w:rPr>
          <w:bCs/>
          <w:b/>
        </w:rPr>
        <w:t xml:space="preserve">Digital Infrastructure Investment:</w:t>
      </w:r>
      <w:r>
        <w:t xml:space="preserve"> </w:t>
      </w:r>
      <w:r>
        <w:t xml:space="preserve">National investment in high-speed internet access to university libraries and digital repositories is critical for keeping local academic researchers integrated into the global conversation.</w:t>
      </w:r>
    </w:p>
    <w:p>
      <w:pPr>
        <w:numPr>
          <w:ilvl w:val="0"/>
          <w:numId w:val="1003"/>
        </w:numPr>
        <w:pStyle w:val="Compact"/>
      </w:pPr>
      <w:r>
        <w:rPr>
          <w:bCs/>
          <w:b/>
        </w:rPr>
        <w:t xml:space="preserve">Promotion of Local Language Research:</w:t>
      </w:r>
      <w:r>
        <w:t xml:space="preserve"> </w:t>
      </w:r>
      <w:r>
        <w:t xml:space="preserve">Encouraging research published in Bengali can ensure that findings reach policymakers and the general public more effectively, enhancing the social impact of academic work.</w:t>
      </w:r>
    </w:p>
    <w:bookmarkEnd w:id="24"/>
    <w:bookmarkStart w:id="25" w:name="conclusion"/>
    <w:p>
      <w:pPr>
        <w:pStyle w:val="Heading2"/>
      </w:pPr>
      <w:r>
        <w:t xml:space="preserve">6. Conclusion</w:t>
      </w:r>
    </w:p>
    <w:p>
      <w:pPr>
        <w:pStyle w:val="FirstParagraph"/>
      </w:pPr>
      <w:r>
        <w:t xml:space="preserve">The synthesis of these texts reveals a vibrant yet resilient community of Academic Researchers operating in Bangladesh. While Dhaka presents unique urban challenges, it also offers unparalleled opportunities for high-impact research due to its density and diversity. The academic researchers discussed are not passive recipients of global knowledge but active creators of context-specific solutions.</w:t>
      </w:r>
    </w:p>
    <w:p>
      <w:pPr>
        <w:pStyle w:val="BodyText"/>
      </w:pPr>
      <w:r>
        <w:t xml:space="preserve">For stakeholders interested in development, education policy, or South Asian studies, understanding the position of the Academic Researcher in Dhaka is vital. They are the architects of Bangladesh’s future intellectual capacity. Investing in their well-being, providing them with adequate resources, and protecting their autonomy are not just academic concerns but national imperatives. As Bangladesh continues its trajectory toward middle-income status, the contribution of these researchers will be increasingly pivotal in driving sustainable development and social equity.</w:t>
      </w:r>
    </w:p>
    <w:p>
      <w:pPr>
        <w:pStyle w:val="BodyText"/>
      </w:pPr>
      <w:r>
        <w:t xml:space="preserve">This book report concludes that while the path is fraught with structural obstacles, the spirit of inquiry and resilience among academic researchers in Bangladesh Dhaka remains undiminished. With targeted policy interventions and increased resource allocation, this demographic can further elevate Bangladesh’s standing in the global research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Academic Researchers in Contemporary Bangladesh, with a Focus on Dhaka</dc:title>
  <dc:creator/>
  <cp:keywords/>
  <dcterms:created xsi:type="dcterms:W3CDTF">2026-07-29T17:01:31Z</dcterms:created>
  <dcterms:modified xsi:type="dcterms:W3CDTF">2026-07-29T17:01:31Z</dcterms:modified>
</cp:coreProperties>
</file>

<file path=docProps/custom.xml><?xml version="1.0" encoding="utf-8"?>
<Properties xmlns="http://schemas.openxmlformats.org/officeDocument/2006/custom-properties" xmlns:vt="http://schemas.openxmlformats.org/officeDocument/2006/docPropsVTypes"/>
</file>