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8" w:name="Xe32a3ce510134c6954cc0f0c3fb4d140f308d49"/>
    <w:p>
      <w:pPr>
        <w:pStyle w:val="Heading1"/>
      </w:pPr>
      <w:r>
        <w:t xml:space="preserve">Book Report: The Evolution and Strategic Importance of the Academic Researcher in Colombia Bogotá</w:t>
      </w:r>
    </w:p>
    <w:p>
      <w:pPr>
        <w:pStyle w:val="FirstParagraph"/>
      </w:pPr>
      <w:r>
        <w:rPr>
          <w:bCs/>
          <w:b/>
        </w:rPr>
        <w:t xml:space="preserve">Date:</w:t>
      </w:r>
      <w:r>
        <w:t xml:space="preserve"> </w:t>
      </w:r>
      <w:r>
        <w:t xml:space="preserve">October 26, 2023</w:t>
      </w:r>
      <w:r>
        <w:br/>
      </w:r>
    </w:p>
    <w:p>
      <w:pPr>
        <w:pStyle w:val="BodyText"/>
      </w:pPr>
      <w:r>
        <w:t xml:space="preserve">Social Sciences and Higher Education Policy</w:t>
      </w:r>
    </w:p>
    <w:bookmarkStart w:id="20" w:name="introduction"/>
    <w:p>
      <w:pPr>
        <w:pStyle w:val="Heading2"/>
      </w:pPr>
      <w:r>
        <w:t xml:space="preserve">Introduction</w:t>
      </w:r>
    </w:p>
    <w:p>
      <w:pPr>
        <w:pStyle w:val="FirstParagraph"/>
      </w:pPr>
      <w:r>
        <w:t xml:space="preserve">The landscape of higher education in Latin America has undergone profound transformations over the last two decades. This report analyzes a seminal body of work regarding the professionalization, societal role, and challenges faced by the modern Academic Researcher. Specifically, this analysis focuses on how these dynamics manifest within Colombia Bogotá, a city that serves as the intellectual and administrative heart of Colombian academia. The central thesis explored is that the Academic Researcher in Colombia Bogotá has transitioned from being solely an educator to becoming a critical agent of national development, social equity, and global scientific integration. This role is not merely academic but deeply political and economic.</w:t>
      </w:r>
    </w:p>
    <w:bookmarkEnd w:id="20"/>
    <w:bookmarkStart w:id="21" w:name="X06640609b6fc870d8caa0ac9ec67ff5656000e9"/>
    <w:p>
      <w:pPr>
        <w:pStyle w:val="Heading2"/>
      </w:pPr>
      <w:r>
        <w:t xml:space="preserve">Contextualizing the Colombian Bogotá Academic Environment</w:t>
      </w:r>
    </w:p>
    <w:p>
      <w:pPr>
        <w:pStyle w:val="FirstParagraph"/>
      </w:pPr>
      <w:r>
        <w:t xml:space="preserve">To understand the weight of the book’s arguments, one must first appreciate the unique context of Colombia Bogotá. As the capital, Bogotá houses over sixty universities and numerous research institutes. It is a hub where public policy meets theoretical inquiry. The city’s ecosystem is characterized by a stark dichotomy: on one hand, world-class institutions with strong international ties; on the other hand, significant disparities in funding and resources compared to global north counterparts.</w:t>
      </w:r>
    </w:p>
    <w:p>
      <w:pPr>
        <w:pStyle w:val="BodyText"/>
      </w:pPr>
      <w:r>
        <w:t xml:space="preserve">The book highlights that the Academic Researcher in this setting operates under pressure from multiple stakeholders. These include government bodies such as the Ministry of Science and Technology, international funding agencies like COLCIENCIAS (now Minciencias), private industry partners, and local communities seeking solutions to urban and rural crises. The researcher is no longer isolated in a tower of ivory but is embedded in the social fabric of Bogotá.</w:t>
      </w:r>
    </w:p>
    <w:bookmarkEnd w:id="21"/>
    <w:bookmarkStart w:id="22" w:name="X4cbca7ea852a390b9a3b07b5fab03507d5ef875"/>
    <w:p>
      <w:pPr>
        <w:pStyle w:val="Heading2"/>
      </w:pPr>
      <w:r>
        <w:t xml:space="preserve">The Shifting Identity of the Academic Researcher</w:t>
      </w:r>
    </w:p>
    <w:p>
      <w:pPr>
        <w:pStyle w:val="FirstParagraph"/>
      </w:pPr>
      <w:r>
        <w:t xml:space="preserve">A significant portion of the report examines how the definition of an Academic Researcher has evolved. Traditionally, success was measured by publication volume and tenure. However, recent studies indicate a shift toward "socially relevant research." In Colombia Bogotá, this means addressing issues such as post-conflict reconciliation, environmental sustainability in the Andean region, and urban inequality in sprawling metropolitan areas.</w:t>
      </w:r>
    </w:p>
    <w:p>
      <w:pPr>
        <w:pStyle w:val="BodyText"/>
      </w:pPr>
      <w:r>
        <w:t xml:space="preserve">The text argues that the modern Academic Researcher must possess interdisciplinary skills. It is no longer sufficient to be an expert in a narrow field; one must understand sociology, economics, and public administration. For instance researchers working on public health in Bogotá must collaborate with epidemiologists, data scientists, and community leaders to implement effective policies during crises like the pandemic.</w:t>
      </w:r>
    </w:p>
    <w:bookmarkEnd w:id="22"/>
    <w:bookmarkStart w:id="23" w:name="X1fd80150f43bb8fd965548c5abd4a03e9a80aac"/>
    <w:p>
      <w:pPr>
        <w:pStyle w:val="Heading2"/>
      </w:pPr>
      <w:r>
        <w:t xml:space="preserve">Institutional Challenges and Resource Constraints</w:t>
      </w:r>
    </w:p>
    <w:p>
      <w:pPr>
        <w:pStyle w:val="FirstParagraph"/>
      </w:pPr>
      <w:r>
        <w:t xml:space="preserve">The report does not shy away from the systemic challenges facing Academic Researchers in Colombia. A major theme is the precarious nature of funding. While Bogotá hosts prestigious universities, many researchers rely on short-term contracts and project-based funding rather than stable positions. This instability hinders long-term research projects, which are essential for deep scientific advancement.</w:t>
      </w:r>
    </w:p>
    <w:p>
      <w:pPr>
        <w:pStyle w:val="BodyText"/>
      </w:pPr>
      <w:r>
        <w:t xml:space="preserve">The book critiques the "publish or perish" culture that has been imported from global academia without accounting for local realities. In Colombia Bogotá, this pressure can lead to a disconnect between academic output and societal needs. Researchers may prioritize writing articles in high-impact international journals over producing accessible knowledge for local policymakers or communities. The report advocates for a reformed evaluation system that values community engagement and policy impact alongside traditional citations.</w:t>
      </w:r>
    </w:p>
    <w:bookmarkEnd w:id="23"/>
    <w:bookmarkStart w:id="24" w:name="the-role-of-research-in-peacebuilding"/>
    <w:p>
      <w:pPr>
        <w:pStyle w:val="Heading2"/>
      </w:pPr>
      <w:r>
        <w:t xml:space="preserve">The Role of Research in Peacebuilding</w:t>
      </w:r>
    </w:p>
    <w:p>
      <w:pPr>
        <w:pStyle w:val="FirstParagraph"/>
      </w:pPr>
      <w:r>
        <w:t xml:space="preserve">One of the most compelling sections of the analysis focuses on the role of Academic Researchers in Colombia’s peace process. Following years internal armed conflict, Bogotá has become a center for truth, memory, and reconciliation research. The book highlights how researchers have contributed to documenting human rights violations and designing reintegration programs for former combatants.</w:t>
      </w:r>
    </w:p>
    <w:p>
      <w:pPr>
        <w:pStyle w:val="BodyText"/>
      </w:pPr>
      <w:r>
        <w:t xml:space="preserve">In this context, the Academic Researcher serves as a witness and an architect of peace. Their work provides the empirical basis for legal reforms and social programs. This underscores the idea that research in Colombia is not neutral; it is a tool for justice and social transformation. The city’s universities have partnered with international organizations to ensure that these research efforts meet global standards of ethics and rigor.</w:t>
      </w:r>
    </w:p>
    <w:bookmarkEnd w:id="24"/>
    <w:bookmarkStart w:id="25" w:name="global-integration-vs.-local-relevance"/>
    <w:p>
      <w:pPr>
        <w:pStyle w:val="Heading2"/>
      </w:pPr>
      <w:r>
        <w:t xml:space="preserve">Global Integration vs. Local Relevance</w:t>
      </w:r>
    </w:p>
    <w:p>
      <w:pPr>
        <w:pStyle w:val="FirstParagraph"/>
      </w:pPr>
      <w:r>
        <w:t xml:space="preserve">A recurring tension discussed in the report is the balance between global integration and local relevance. Academic Researchers in Colombia Bogotá are encouraged to publish internationally to gain visibility and access larger networks. However, there is a risk that this focus may marginalize local issues that do not appeal to international audiences.</w:t>
      </w:r>
    </w:p>
    <w:p>
      <w:pPr>
        <w:pStyle w:val="BodyText"/>
      </w:pPr>
      <w:r>
        <w:t xml:space="preserve">The book proposes a model of "glocal" research, where global methodologies are applied to solve local problems in Bogotá. For example, climate change research must be adapted to the specific microclimates and biodiversity of the Sabana de Bogotá. This approach ensures that academic output contributes directly to national development goals while maintaining international competitiveness.</w:t>
      </w:r>
    </w:p>
    <w:bookmarkEnd w:id="25"/>
    <w:bookmarkStart w:id="26" w:name="recommendations-for-future-policy"/>
    <w:p>
      <w:pPr>
        <w:pStyle w:val="Heading2"/>
      </w:pPr>
      <w:r>
        <w:t xml:space="preserve">Recommendations for Future Policy</w:t>
      </w:r>
    </w:p>
    <w:p>
      <w:pPr>
        <w:pStyle w:val="FirstParagraph"/>
      </w:pPr>
      <w:r>
        <w:t xml:space="preserve">Based on the analysis, several recommendations are made for stakeholders in Colombia Bogotá:</w:t>
      </w:r>
    </w:p>
    <w:p>
      <w:pPr>
        <w:numPr>
          <w:ilvl w:val="0"/>
          <w:numId w:val="1001"/>
        </w:numPr>
        <w:pStyle w:val="Compact"/>
      </w:pPr>
      <w:r>
        <w:rPr>
          <w:bCs/>
          <w:b/>
        </w:rPr>
        <w:t xml:space="preserve">Increase Stable Funding:</w:t>
      </w:r>
      <w:r>
        <w:t xml:space="preserve">The government should provide longer-term grants to reduce job insecurity among researchers.</w:t>
      </w:r>
    </w:p>
    <w:p>
      <w:pPr>
        <w:numPr>
          <w:ilvl w:val="0"/>
          <w:numId w:val="1001"/>
        </w:numPr>
        <w:pStyle w:val="Compact"/>
      </w:pPr>
      <w:r>
        <w:t xml:space="preserve">Reward Social Impact:Evaluation metrics for tenure and promotion should include community engagement and policy influence.</w:t>
      </w:r>
    </w:p>
    <w:bookmarkEnd w:id="26"/>
    <w:bookmarkStart w:id="27" w:name="section"/>
    <w:p>
      <w:pPr>
        <w:pStyle w:val="Heading2"/>
      </w:pPr>
    </w:p>
    <w:p>
      <w:pPr>
        <w:pStyle w:val="FirstParagraph"/>
      </w:pPr>
      <w:r>
        <w:t xml:space="preserve">In conclusion, this Book Report underscores the critical role of the Academic Researcher in shaping the future of Colombia Bogotá. Far from being passive observers, these individuals are active participants in nation-building. They bridge the gap between theory and practice, addressing complex challenges such as inequality conflict resolution and environmental sustainability.</w:t>
      </w:r>
    </w:p>
    <w:p>
      <w:pPr>
        <w:pStyle w:val="BodyText"/>
      </w:pPr>
      <w:r>
        <w:t xml:space="preserve">While challenges remain regarding funding and institutional support, potential for impact is immense by fostering a research culture that values both global excellence local relevance Colombia Bogotá can emerge as a model for academic development in Latin America. The Academic Researcher is not just a scholar but a guardian of knowledge and catalysts social change in one of the most dynamic cities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Colombia Bogotá</dc:title>
  <dc:creator/>
  <dc:language>en</dc:language>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