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Medellín</w:t>
      </w:r>
    </w:p>
    <w:bookmarkStart w:id="20" w:name="X9a72b61d3fca425334c6934a8eb92ffbbe1e6b4"/>
    <w:p>
      <w:pPr>
        <w:pStyle w:val="Heading1"/>
      </w:pPr>
      <w:r>
        <w:t xml:space="preserve">The Strategic Imperative of the Academic Researcher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Administration and Policy Makers</w:t>
      </w:r>
      <w:r>
        <w:br/>
      </w:r>
      <w:r>
        <w:rPr>
          <w:bCs/>
          <w:b/>
        </w:rPr>
        <w:t xml:space="preserve">From:</w:t>
      </w:r>
      <w:r>
        <w:t xml:space="preserve"> </w:t>
      </w:r>
      <w:r>
        <w:t xml:space="preserve">Editorial Board, Institute of Urban Studies</w:t>
      </w:r>
      <w:r>
        <w:br/>
      </w:r>
      <w:r>
        <w:rPr>
          <w:vertAlign w:val="subscript"/>
        </w:rPr>
        <w:t xml:space="preserve">A comprehensive analysis of the evolving role of the Academic Researcher within the socio-economic fabric of Colombia Medellín.</w:t>
      </w:r>
    </w:p>
    <w:bookmarkEnd w:id="20"/>
    <w:bookmarkStart w:id="33" w:name="content"/>
    <w:bookmarkStart w:id="21" w:name="introduction-the-contextual-landscape"/>
    <w:p>
      <w:pPr>
        <w:pStyle w:val="Heading2"/>
      </w:pPr>
      <w:r>
        <w:t xml:space="preserve">1. Introduction: The Contextual Landscape</w:t>
      </w:r>
    </w:p>
    <w:p>
      <w:pPr>
        <w:pStyle w:val="FirstParagraph"/>
      </w:pPr>
      <w:r>
        <w:t xml:space="preserve">The contemporary landscape of higher education and scientific inquiry in Latin America is undergoing a profound transformation. At the forefront of this shift stands the city of Colombia Medellín, a metropolis that has reinvented itself from a symbol of violence and exclusion to a beacon of urban innovation and social progress. Central to this renaissance is not merely infrastructure or policy, but the intellectual engine driving it:</w:t>
      </w:r>
      <w:r>
        <w:t xml:space="preserve"> </w:t>
      </w:r>
      <w:r>
        <w:rPr>
          <w:bCs/>
          <w:b/>
        </w:rPr>
        <w:t xml:space="preserve">the Academic Researcher</w:t>
      </w:r>
      <w:r>
        <w:t xml:space="preserve">. This report examines the critical functions, challenges, and future potential of researchers operating within</w:t>
      </w:r>
      <w:r>
        <w:t xml:space="preserve"> </w:t>
      </w:r>
      <w:r>
        <w:rPr>
          <w:bCs/>
          <w:b/>
        </w:rPr>
        <w:t xml:space="preserve">Colombia Medellín</w:t>
      </w:r>
      <w:r>
        <w:t xml:space="preserve">, arguing that their role extends beyond traditional knowledge production to active participation in urban governance and social healing.</w:t>
      </w:r>
    </w:p>
    <w:p>
      <w:pPr>
        <w:pStyle w:val="BodyText"/>
      </w:pPr>
      <w:r>
        <w:t xml:space="preserve">In recent decades, Medellín has become a laboratory for applied social sciences. The transition from the "city of fear" to the "city of culture and innovation" was not accidental; it was data-driven, sociologically informed, and strategically planned. The</w:t>
      </w:r>
      <w:r>
        <w:t xml:space="preserve"> </w:t>
      </w:r>
      <w:r>
        <w:rPr>
          <w:bCs/>
          <w:b/>
        </w:rPr>
        <w:t xml:space="preserve">Academic Researcher</w:t>
      </w:r>
      <w:r>
        <w:t xml:space="preserve"> </w:t>
      </w:r>
      <w:r>
        <w:t xml:space="preserve">played a pivotal role in diagnosing the deep-seated inequalities that plagued sectors like Comuna 13. By providing empirical evidence on crime dynamics, educational gaps, and social cohesion, researchers provided the roadmap for successful intervention programs such as library parks and cable car systems. Thus, understanding the profile of these scholars is essential to replicating this success elsewhere.</w:t>
      </w:r>
    </w:p>
    <w:bookmarkEnd w:id="21"/>
    <w:bookmarkStart w:id="25" w:name="defining-the-role-beyond-the-ivory-tower"/>
    <w:p>
      <w:pPr>
        <w:pStyle w:val="Heading2"/>
      </w:pPr>
      <w:r>
        <w:t xml:space="preserve">2. Defining the Role: Beyond the Ivory Tower</w:t>
      </w:r>
    </w:p>
    <w:p>
      <w:pPr>
        <w:pStyle w:val="FirstParagraph"/>
      </w:pPr>
      <w:r>
        <w:t xml:space="preserve">The modern definition of an academic researcher in this context must break free from the colonial notion of research conducted solely for publication in high-impact journals, far removed from societal concerns. In Colombia Medellín, there is a strong emphasis on "Socially Relevant Research." This paradigm shift requires the researcher to engage deeply with local communities. The role is multifaceted:</w:t>
      </w:r>
    </w:p>
    <w:bookmarkStart w:id="22" w:name="diagnostician-of-social-reality"/>
    <w:p>
      <w:pPr>
        <w:pStyle w:val="Heading3"/>
      </w:pPr>
      <w:r>
        <w:t xml:space="preserve">2.1 Diagnostician of Social Reality</w:t>
      </w:r>
    </w:p>
    <w:p>
      <w:pPr>
        <w:pStyle w:val="FirstParagraph"/>
      </w:pPr>
      <w:r>
        <w:t xml:space="preserve">The primary function of the researcher in this region is rigorous diagnosis. Urban challenges in Medellín are complex, intertwined with historical trauma and structural inequality. Researchers must utilize mixed methodologies—combining quantitative spatial analysis with qualitative ethnographic work—to understand these issues. For instance, research into the effectiveness of public transportation in connecting peripheral hillside communities to city centers relies heavily on accurate data collection by local academics.</w:t>
      </w:r>
    </w:p>
    <w:bookmarkEnd w:id="22"/>
    <w:bookmarkStart w:id="23" w:name="bridge-between-theory-and-policy"/>
    <w:p>
      <w:pPr>
        <w:pStyle w:val="Heading3"/>
      </w:pPr>
      <w:r>
        <w:t xml:space="preserve">2.2 Bridge Between Theory and Policy</w:t>
      </w:r>
    </w:p>
    <w:p>
      <w:pPr>
        <w:pStyle w:val="FirstParagraph"/>
      </w:pPr>
      <w:r>
        <w:t xml:space="preserve">A distinctive feature of academic work in Colombia Medellín is the proximity between universities and local government entities like EPM (Empresas Públicas de Medellín) or the Alcaldía. Researchers act as translators, converting complex theoretical frameworks into actionable policy recommendations. This symbiotic relationship ensures that urban planning is evidence-based rather than ideological.</w:t>
      </w:r>
    </w:p>
    <w:bookmarkEnd w:id="23"/>
    <w:bookmarkStart w:id="24" w:name="guardian-of-collective-memory"/>
    <w:p>
      <w:pPr>
        <w:pStyle w:val="Heading3"/>
      </w:pPr>
      <w:r>
        <w:t xml:space="preserve">2.3 Guardian of Collective Memory</w:t>
      </w:r>
    </w:p>
    <w:p>
      <w:pPr>
        <w:pStyle w:val="FirstParagraph"/>
      </w:pPr>
      <w:r>
        <w:t xml:space="preserve">Given the city's turbulent history, the role of the researcher also encompasses ethical responsibilities regarding memory and truth. Researchers are often tasked with documenting testimonies from victims of conflict, ensuring that progress does not erase history. This aspect is crucial for maintaining social peace and understanding the root causes of violence.</w:t>
      </w:r>
    </w:p>
    <w:bookmarkEnd w:id="24"/>
    <w:bookmarkEnd w:id="25"/>
    <w:bookmarkStart w:id="29" w:name="X035f10d85bcfca13dfba6eb28034e2a834e8c29"/>
    <w:p>
      <w:pPr>
        <w:pStyle w:val="Heading2"/>
      </w:pPr>
      <w:r>
        <w:t xml:space="preserve">3. Institutional Frameworks and Challenges in Colombia Medellín</w:t>
      </w:r>
    </w:p>
    <w:p>
      <w:pPr>
        <w:pStyle w:val="FirstParagraph"/>
      </w:pPr>
      <w:r>
        <w:t xml:space="preserve">The ecosystem supporting these researchers is robust but faces significant hurdles. Institutions such as the Universidad Nacional de Colombia (Sede Medellín), Universidad de Antioquia, and EAFIT have established dedicated research groups focused on urban studies, peacebuilding, and technological innovation.</w:t>
      </w:r>
    </w:p>
    <w:bookmarkStart w:id="26" w:name="funding-and-sustainability"/>
    <w:p>
      <w:pPr>
        <w:pStyle w:val="Heading3"/>
      </w:pPr>
      <w:r>
        <w:t xml:space="preserve">3.1 Funding and Sustainability</w:t>
      </w:r>
    </w:p>
    <w:p>
      <w:pPr>
        <w:pStyle w:val="FirstParagraph"/>
      </w:pPr>
      <w:r>
        <w:t xml:space="preserve">One of the most pressing issues is funding stability. While government grants via Colciencias (now Minciencias) exist, they are often competitive and short-term. For a researcher to conduct longitudinal studies—which are vital for understanding social trends in Medellín—sustainable funding models are required. The dependency on international grants can sometimes skew research priorities toward topics of interest to foreign donors rather than local needs.</w:t>
      </w:r>
    </w:p>
    <w:bookmarkEnd w:id="26"/>
    <w:bookmarkStart w:id="27" w:name="brain-drain-vs.-retention"/>
    <w:p>
      <w:pPr>
        <w:pStyle w:val="Heading3"/>
      </w:pPr>
      <w:r>
        <w:t xml:space="preserve">3.2 Brain Drain vs. Retention</w:t>
      </w:r>
    </w:p>
    <w:p>
      <w:pPr>
        <w:pStyle w:val="FirstParagraph"/>
      </w:pPr>
      <w:r>
        <w:t xml:space="preserve">A significant challenge is the retention of talent. Many promising young researchers in Colombia Medellín migrate to Europe or North America for better resources and salaries. This "brain drain" deprives the city of critical intellectual capital needed to solve local problems, such as drug trafficking dynamics and urban security.</w:t>
      </w:r>
    </w:p>
    <w:bookmarkEnd w:id="27"/>
    <w:bookmarkStart w:id="28" w:name="interdisciplinary-collaboration"/>
    <w:p>
      <w:pPr>
        <w:pStyle w:val="Heading3"/>
      </w:pPr>
      <w:r>
        <w:t xml:space="preserve">3.3 Interdisciplinary Collaboration</w:t>
      </w:r>
    </w:p>
    <w:p>
      <w:pPr>
        <w:pStyle w:val="FirstParagraph"/>
      </w:pPr>
      <w:r>
        <w:t xml:space="preserve">While progress is being made, silos still exist between disciplines. Urban planning cannot be separated from sociology; environmental engineering cannot ignore economics. The future of research in Colombia Medellín depends on fostering cross-disciplinary teams that can tackle "wicked problems" holistically.</w:t>
      </w:r>
    </w:p>
    <w:bookmarkEnd w:id="28"/>
    <w:bookmarkEnd w:id="29"/>
    <w:bookmarkStart w:id="30" w:name="case-studies-impact-in-action"/>
    <w:p>
      <w:pPr>
        <w:pStyle w:val="Heading2"/>
      </w:pPr>
      <w:r>
        <w:t xml:space="preserve">4. Case Studies: Impact in Action</w:t>
      </w:r>
    </w:p>
    <w:p>
      <w:pPr>
        <w:pStyle w:val="FirstParagraph"/>
      </w:pPr>
      <w:r>
        <w:t xml:space="preserve">To illustrate the tangible impact of the Academic Researcher, we examine two key areas:</w:t>
      </w:r>
    </w:p>
    <w:p>
      <w:pPr>
        <w:numPr>
          <w:ilvl w:val="0"/>
          <w:numId w:val="1001"/>
        </w:numPr>
        <w:pStyle w:val="Compact"/>
      </w:pPr>
      <w:r>
        <w:rPr>
          <w:bCs/>
          <w:b/>
        </w:rPr>
        <w:t xml:space="preserve">The Transformation of Comuna 13:</w:t>
      </w:r>
      <w:r>
        <w:br/>
      </w:r>
      <w:r>
        <w:t xml:space="preserve">Researchers from local universities collaborated with community leaders to map social capital within the neighborhood. Their findings challenged dominant narratives that viewed residents solely as victims or perpetrators. Instead, they highlighted agency and resilience. This research informed the design of cultural centers that were actually used by the community, avoiding the common pitfall of imposing unused infrastructure.</w:t>
      </w:r>
    </w:p>
    <w:p>
      <w:pPr>
        <w:numPr>
          <w:ilvl w:val="0"/>
          <w:numId w:val="1001"/>
        </w:numPr>
        <w:pStyle w:val="Compact"/>
      </w:pPr>
      <w:r>
        <w:rPr>
          <w:bCs/>
          <w:b/>
        </w:rPr>
        <w:t xml:space="preserve">Sustainable Mobility and Environmental Research:</w:t>
      </w:r>
      <w:r>
        <w:br/>
      </w:r>
      <w:r>
        <w:t xml:space="preserve">Studies on air quality and noise pollution conducted in partnership with EPM have directly influenced traffic regulations and vehicle inspection regimes. Researchers here did not just publish papers; they worked in technical committees, demonstrating the practical utility of academic expertise.</w:t>
      </w:r>
    </w:p>
    <w:bookmarkEnd w:id="30"/>
    <w:bookmarkStart w:id="31" w:name="future-recommendations"/>
    <w:p>
      <w:pPr>
        <w:pStyle w:val="Heading2"/>
      </w:pPr>
      <w:r>
        <w:t xml:space="preserve">5. Future Recommendations</w:t>
      </w:r>
    </w:p>
    <w:p>
      <w:pPr>
        <w:pStyle w:val="FirstParagraph"/>
      </w:pPr>
      <w:r>
        <w:t xml:space="preserve">To further empower the Academic Researcher in Colombia Medellín, the following strategies are recommended:</w:t>
      </w:r>
    </w:p>
    <w:p>
      <w:pPr>
        <w:numPr>
          <w:ilvl w:val="0"/>
          <w:numId w:val="1002"/>
        </w:numPr>
        <w:pStyle w:val="Compact"/>
      </w:pPr>
      <w:r>
        <w:rPr>
          <w:bCs/>
          <w:b/>
        </w:rPr>
        <w:t xml:space="preserve">Institutionalize Community Engagement:</w:t>
      </w:r>
      <w:r>
        <w:br/>
      </w:r>
      <w:r>
        <w:t xml:space="preserve">Acknowledge community-based research as equivalent to theoretical publication in academic evaluation metrics (tenure and promotion).</w:t>
      </w:r>
    </w:p>
    <w:p>
      <w:pPr>
        <w:numPr>
          <w:ilvl w:val="0"/>
          <w:numId w:val="1002"/>
        </w:numPr>
        <w:pStyle w:val="Compact"/>
      </w:pPr>
      <w:r>
        <w:rPr>
          <w:bCs/>
          <w:b/>
        </w:rPr>
        <w:t xml:space="preserve">Strengthen Industry-Academia Links:</w:t>
      </w:r>
      <w:r>
        <w:br/>
      </w:r>
      <w:r>
        <w:t xml:space="preserve">Create innovation hubs where researchers can test solutions with private sector partners, fostering economic development.</w:t>
      </w:r>
    </w:p>
    <w:p>
      <w:pPr>
        <w:numPr>
          <w:ilvl w:val="0"/>
          <w:numId w:val="1002"/>
        </w:numPr>
        <w:pStyle w:val="Compact"/>
      </w:pPr>
      <w:r>
        <w:rPr>
          <w:bCs/>
          <w:b/>
        </w:rPr>
        <w:t xml:space="preserve">Enhance Data Sovereignty:</w:t>
      </w:r>
      <w:r>
        <w:br/>
      </w:r>
      <w:r>
        <w:t xml:space="preserve">Promote open data initiatives managed by Colombian universities to ensure that data about Colombia remains under local control and is accessible for public good.</w:t>
      </w:r>
    </w:p>
    <w:bookmarkEnd w:id="31"/>
    <w:bookmarkStart w:id="32" w:name="conclusion"/>
    <w:p>
      <w:pPr>
        <w:pStyle w:val="Heading2"/>
      </w:pPr>
      <w:r>
        <w:t xml:space="preserve">6. Conclusion</w:t>
      </w:r>
    </w:p>
    <w:p>
      <w:pPr>
        <w:pStyle w:val="FirstParagraph"/>
      </w:pPr>
      <w:r>
        <w:t xml:space="preserve">The story of Colombia Medellín is, in many ways, a story of intellectual courage. The city’s recovery serves as a global case study in how urban planning can be human-centric. However, this model relies heavily on the rigorous, ethical, and engaged work of the Academic Researcher. They are not merely observers but co-creators of the city's future.</w:t>
      </w:r>
    </w:p>
    <w:p>
      <w:pPr>
        <w:pStyle w:val="BodyText"/>
      </w:pPr>
      <w:r>
        <w:t xml:space="preserve">As Medellín continues to evolve into a smart city and a hub for digital innovation, the demands on its researchers will intensify. They must navigate ethical complexities, secure sustainable funding, and maintain their commitment to social justice. The trajectory of Colombia Medellín’s development is inextricably linked to the capacity of its academic community to produce knowledge that heals, builds, and transforms.</w:t>
      </w:r>
    </w:p>
    <w:p>
      <w:pPr>
        <w:pStyle w:val="BodyText"/>
      </w:pPr>
      <w:r>
        <w:t xml:space="preserve">In conclusion, supporting the Academic Researcher is not just an investment in education; it is an investment in the stability and prosperity of Colombia Medellín. By recognizing their dual role as scholars and citizens, we can ensure that research continues to serve as a powerful tool for social equity and urban resilience.</w:t>
      </w:r>
    </w:p>
    <w:bookmarkEnd w:id="32"/>
    <w:bookmarkEnd w:id="33"/>
    <w:p>
      <w:r>
        <w:pict>
          <v:rect style="width:0;height:1.5pt" o:hralign="center" o:hrstd="t" o:hr="t"/>
        </w:pict>
      </w:r>
    </w:p>
    <w:p>
      <w:pPr>
        <w:pStyle w:val="FirstParagraph"/>
      </w:pPr>
      <w:r>
        <w:t xml:space="preserve">© 2023 Academic Review Board. All rights reserved. This document is intended for educational and administrative purposes within Colombia Medellín.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Colombia Medellín</dc:title>
  <dc:creator/>
  <dc:language>en</dc:language>
  <cp:keywords/>
  <dcterms:created xsi:type="dcterms:W3CDTF">2026-07-29T18:24:46Z</dcterms:created>
  <dcterms:modified xsi:type="dcterms:W3CDTF">2026-07-29T18:24:46Z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