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Osaka</w:t>
      </w:r>
    </w:p>
    <w:bookmarkStart w:id="26" w:name="book-report-profile"/>
    <w:p>
      <w:pPr>
        <w:pStyle w:val="Heading1"/>
      </w:pPr>
      <w:r>
        <w:t xml:space="preserve">Book Report Profile:</w:t>
      </w:r>
    </w:p>
    <w:p>
      <w:pPr>
        <w:pStyle w:val="FirstParagraph"/>
      </w:pPr>
      <w:r>
        <w:rPr>
          <w:bCs/>
          <w:b/>
        </w:rPr>
        <w:t xml:space="preserve">Title:</w:t>
      </w:r>
      <w:r>
        <w:t xml:space="preserve"> </w:t>
      </w:r>
      <w:r>
        <w:t xml:space="preserve">The Modern Academic Researcher in Japan, Osaka</w:t>
      </w:r>
      <w:r>
        <w:br/>
      </w:r>
      <w:r>
        <w:br/>
      </w:r>
    </w:p>
    <w:p>
      <w:pPr>
        <w:pStyle w:val="BodyText"/>
      </w:pPr>
      <w:r>
        <w:t xml:space="preserve">Executive Summary: This document serves as a comprehensive profile and report on the role, responsibilities, and cultural context of an Academic Researcher operating within the specific geographic and institutional framework of Japan, Osaka. It analyzes how this persona navigates traditional Japanese values while contributing to global scientific discourse.</w:t>
      </w:r>
    </w:p>
    <w:bookmarkStart w:id="20" w:name="introduction"/>
    <w:p>
      <w:pPr>
        <w:pStyle w:val="Heading2"/>
      </w:pPr>
      <w:r>
        <w:t xml:space="preserve">1. Introduction</w:t>
      </w:r>
    </w:p>
    <w:p>
      <w:pPr>
        <w:pStyle w:val="FirstParagraph"/>
      </w:pPr>
      <w:r>
        <w:t xml:space="preserve">The figure of the</w:t>
      </w:r>
      <w:r>
        <w:t xml:space="preserve"> </w:t>
      </w:r>
      <w:r>
        <w:rPr>
          <w:bCs/>
          <w:b/>
        </w:rPr>
        <w:t xml:space="preserve">Academic Researcher</w:t>
      </w:r>
      <w:r>
        <w:t xml:space="preserve"> </w:t>
      </w:r>
      <w:r>
        <w:t xml:space="preserve">is pivotal in the advancement of human knowledge, yet their experience is deeply shaped by their local environment. This report focuses specifically on an Academic Researcher based in Osaka, Japan. Osaka, historically known as "Tenka no Daidokoro" (The Nation's Kitchen), serves not only as a culinary capital but also as a vibrant hub for commerce, innovation, and education in the Kansai region. Understanding this persona requires an examination of how they integrate rigorous scientific methodology with the unique socio-cultural fabric of Japan and the distinct energetic spirit of Osaka.</w:t>
      </w:r>
    </w:p>
    <w:bookmarkEnd w:id="20"/>
    <w:bookmarkStart w:id="21" w:name="the-institutional-landscape-in-japan"/>
    <w:p>
      <w:pPr>
        <w:pStyle w:val="Heading2"/>
      </w:pPr>
      <w:r>
        <w:t xml:space="preserve">2. The Institutional Landscape in Japan</w:t>
      </w:r>
    </w:p>
    <w:p>
      <w:pPr>
        <w:pStyle w:val="FirstParagraph"/>
      </w:pPr>
      <w:r>
        <w:t xml:space="preserve">The Academic Researcher in Japan typically operates within a highly structured academic hierarchy. Major universities such as Osaka University, Kyoto University (nearby), and Kansai University provide the infrastructure for research. Unlike the more fragmented systems seen in some Western nations, Japanese academia emphasizes group cohesion and long-term project continuity. For our subject, this means that individual brilliance is often channeled through team-based initiatives. The researcher must navigate "senpai-kohai" (senior-junior) relationships, which dictate mentorship dynamics and respect for established methodologies.</w:t>
      </w:r>
    </w:p>
    <w:p>
      <w:pPr>
        <w:pStyle w:val="BodyText"/>
      </w:pPr>
      <w:r>
        <w:t xml:space="preserve">Furthermore, the funding landscape in Japan is governed largely by the Japan Society for the Promotion of Science (JSPS). The Academic Researcher must be adept at writing grant proposals that align with national strategic goals, such as sustainable energy, robotics, and biomedical sciences. This requirement forces a synthesis of personal intellectual curiosity with national policy objectives.</w:t>
      </w:r>
    </w:p>
    <w:bookmarkEnd w:id="21"/>
    <w:bookmarkStart w:id="22" w:name="the-osaka-context-culture-and-character"/>
    <w:p>
      <w:pPr>
        <w:pStyle w:val="Heading2"/>
      </w:pPr>
      <w:r>
        <w:t xml:space="preserve">3. The Osaka Context: Culture and Character</w:t>
      </w:r>
    </w:p>
    <w:p>
      <w:pPr>
        <w:pStyle w:val="FirstParagraph"/>
      </w:pPr>
      <w:r>
        <w:t xml:space="preserve">The location is not incidental; it is fundamental to the identity of this Academic Researcher. While Tokyo represents the bureaucratic and political heart of Japan, Osaka retains a distinct cultural identity characterized by pragmatism, directness, and a strong entrepreneurial spirit. The "Osaka dialect" (Kansai-ben) often reflects a more approachable and less rigid social interaction style compared to standard Tokyo Japanese.</w:t>
      </w:r>
    </w:p>
    <w:p>
      <w:pPr>
        <w:pStyle w:val="BodyText"/>
      </w:pPr>
      <w:r>
        <w:t xml:space="preserve">For the Academic Researcher, this means that networking may feel slightly more informal in local university settings in Osaka. The city’s historical reputation as a center of trade influences its research priorities, particularly in logistics, economics, and material sciences. A researcher here is likely expected to bridge the gap between theoretical academia and practical application ("genba" or "the field"), reflecting Osaka's commercial heritage.</w:t>
      </w:r>
    </w:p>
    <w:bookmarkEnd w:id="22"/>
    <w:bookmarkStart w:id="23" w:name="professional-responsibilities"/>
    <w:p>
      <w:pPr>
        <w:pStyle w:val="Heading2"/>
      </w:pPr>
      <w:r>
        <w:t xml:space="preserve">4. Professional Responsibilities</w:t>
      </w:r>
    </w:p>
    <w:p>
      <w:pPr>
        <w:pStyle w:val="FirstParagraph"/>
      </w:pPr>
      <w:r>
        <w:t xml:space="preserve">The daily routine of an Academic Researcher in this context is demanding. Key responsibilities include:</w:t>
      </w:r>
    </w:p>
    <w:p>
      <w:pPr>
        <w:numPr>
          <w:ilvl w:val="0"/>
          <w:numId w:val="1001"/>
        </w:numPr>
        <w:pStyle w:val="Compact"/>
      </w:pPr>
      <w:r>
        <w:t xml:space="preserve">Publishing:The primary currency of academia is publication in high-impact journals. The researcher must balance speed with the Japanese cultural emphasis on precision and perfectionism.</w:t>
      </w:r>
    </w:p>
    <w:p>
      <w:pPr>
        <w:numPr>
          <w:ilvl w:val="0"/>
          <w:numId w:val="1001"/>
        </w:numPr>
        <w:pStyle w:val="Compact"/>
      </w:pPr>
      <w:r>
        <w:rPr>
          <w:bCs/>
          <w:b/>
        </w:rPr>
        <w:t xml:space="preserve">Mentorship:</w:t>
      </w:r>
      <w:r>
        <w:t xml:space="preserve">Cultivating the next generation of scholars involves not just teaching facts, but instilling discipline and collective responsibility. In Osaka, this mentorship may include guiding students through the specific nuances of local industry partnerships.</w:t>
      </w:r>
    </w:p>
    <w:p>
      <w:pPr>
        <w:numPr>
          <w:ilvl w:val="0"/>
          <w:numId w:val="1001"/>
        </w:numPr>
        <w:pStyle w:val="Compact"/>
      </w:pPr>
      <w:r>
        <w:rPr>
          <w:bCs/>
          <w:b/>
        </w:rPr>
        <w:t xml:space="preserve">Collaboration:</w:t>
      </w:r>
      <w:r>
        <w:t xml:space="preserve">Fostering interdisciplinary work is crucial. The researcher acts as a liaison between humanities and sciences, a common trend in Japanese universities that seek to address complex societal issues holistically.</w:t>
      </w:r>
    </w:p>
    <w:bookmarkEnd w:id="23"/>
    <w:bookmarkStart w:id="24" w:name="cultural-challenges-and-adaptations"/>
    <w:p>
      <w:pPr>
        <w:pStyle w:val="Heading2"/>
      </w:pPr>
      <w:r>
        <w:t xml:space="preserve">5. Cultural Challenges and Adaptations</w:t>
      </w:r>
    </w:p>
    <w:p>
      <w:pPr>
        <w:pStyle w:val="FirstParagraph"/>
      </w:pPr>
      <w:r>
        <w:t xml:space="preserve">Navigating the role of an Academic Researcher in Japan requires significant cultural intelligence. One major challenge is "Honne" (true feelings) versus "Tatemae" (public facade). In peer reviews or departmental meetings, a researcher must learn to interpret indirect criticism constructively. Open confrontation is generally avoided; instead, consensus-building ("Nemawashi") is the preferred method for proposing new research directions.</w:t>
      </w:r>
    </w:p>
    <w:p>
      <w:pPr>
        <w:pStyle w:val="BodyText"/>
      </w:pPr>
      <w:r>
        <w:t xml:space="preserve">Additionally, the language barrier remains a significant hurdle for non-native speakers. While English is increasingly the language of science, daily administrative life and deeper social integration require proficiency in Japanese. The Academic Researcher must therefore be bilingual or work within teams that facilitate cross-cultural communication.</w:t>
      </w:r>
    </w:p>
    <w:bookmarkEnd w:id="24"/>
    <w:bookmarkStart w:id="25" w:name="conclusion"/>
    <w:p>
      <w:pPr>
        <w:pStyle w:val="Heading2"/>
      </w:pPr>
      <w:r>
        <w:t xml:space="preserve">6. Conclusion</w:t>
      </w:r>
    </w:p>
    <w:p>
      <w:pPr>
        <w:pStyle w:val="FirstParagraph"/>
      </w:pPr>
      <w:r>
        <w:t xml:space="preserve">In conclusion, the Academic Researcher situated in Japan, specifically Osaka, occupies a unique niche at the intersection of traditional Japanese academic rigor and modern global innovation. They are not merely isolated scholars but active participants in a society that values harmony, precision, and practical utility. The spirit of Osaka adds a layer of dynamism to their work style, encouraging pragmatic solutions to complex problems.</w:t>
      </w:r>
    </w:p>
    <w:p>
      <w:pPr>
        <w:pStyle w:val="BodyText"/>
      </w:pPr>
      <w:r>
        <w:t xml:space="preserve">Future success for this persona depends on their ability to leverage local partnerships with Osaka’s robust industrial sector while maintaining the international visibility required by global academic standards. This report underscores that being an Academic Researcher in this region is as much about cultural fluency and community engagement as it is about intellectual discovery.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Japan, Osaka</dc:title>
  <dc:creator/>
  <dc:language>en</dc:language>
  <cp:keywords/>
  <dcterms:created xsi:type="dcterms:W3CDTF">2026-07-29T13:24:10Z</dcterms:created>
  <dcterms:modified xsi:type="dcterms:W3CDTF">2026-07-29T13:24:10Z</dcterms:modified>
</cp:coreProperties>
</file>

<file path=docProps/custom.xml><?xml version="1.0" encoding="utf-8"?>
<Properties xmlns="http://schemas.openxmlformats.org/officeDocument/2006/custom-properties" xmlns:vt="http://schemas.openxmlformats.org/officeDocument/2006/docPropsVTypes"/>
</file>