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Contemporary</w:t>
      </w:r>
      <w:r>
        <w:t xml:space="preserve"> </w:t>
      </w:r>
      <w:r>
        <w:t xml:space="preserve">Kazakhstan</w:t>
      </w:r>
    </w:p>
    <w:bookmarkStart w:id="26" w:name="X97c552469740ee67b96eb4f10aaabc8555ddf15"/>
    <w:p>
      <w:pPr>
        <w:pStyle w:val="Heading1"/>
      </w:pPr>
      <w:r>
        <w:t xml:space="preserve">A Critical Analysis of the Modern Academic Researcher</w:t>
      </w:r>
      <w:r>
        <w:br/>
      </w:r>
      <w:r>
        <w:t xml:space="preserve">in the Context of Kazakhstan, Almaty</w:t>
      </w:r>
    </w:p>
    <w:p>
      <w:pPr>
        <w:pStyle w:val="FirstParagraph"/>
      </w:pPr>
      <w:r>
        <w:t xml:space="preserve">Submitted as Part of Higher Education Studies in Social Sciences and Humanities</w:t>
      </w:r>
      <w:r>
        <w:br/>
      </w:r>
      <w:r>
        <w:t xml:space="preserve">Date: May 24, 2024</w:t>
      </w:r>
    </w:p>
    <w:p>
      <w:r>
        <w:pict>
          <v:rect style="width:0;height:1.5pt" o:hralign="center" o:hrstd="t" o:hr="t"/>
        </w:pict>
      </w:r>
    </w:p>
    <w:bookmarkStart w:id="20" w:name="Xab369b4f3c1a0e03ffa77a362ee075b269bc6f1"/>
    <w:p>
      <w:pPr>
        <w:pStyle w:val="Heading2"/>
      </w:pPr>
      <w:r>
        <w:t xml:space="preserve">I. Introduction: The Evolving Landscape of Academia in Central Asia</w:t>
      </w:r>
    </w:p>
    <w:p>
      <w:pPr>
        <w:pStyle w:val="FirstParagraph"/>
      </w:pPr>
      <w:r>
        <w:t xml:space="preserve">In recent decades, the landscape of higher education and scientific inquiry has undergone a profound transformation across Eurasia. Nowhere is this transformation more palpable than in Kazakhstan, a nation strategically positioned at the crossroads of Europe and Asia. Within this vast geopolitical context, the city of Almaty stands out not merely as a cultural capital but as the intellectual heart of the country. It is here that the role of the</w:t>
      </w:r>
      <w:r>
        <w:t xml:space="preserve"> </w:t>
      </w:r>
      <w:r>
        <w:rPr>
          <w:bCs/>
          <w:b/>
        </w:rPr>
        <w:t xml:space="preserve">Academic Researcher</w:t>
      </w:r>
      <w:r>
        <w:t xml:space="preserve"> </w:t>
      </w:r>
      <w:r>
        <w:t xml:space="preserve">has shifted from traditional pedagogical duties to become a pivotal agent in national development, international collaboration, and scientific innovation.</w:t>
      </w:r>
      <w:r>
        <w:t xml:space="preserve"> </w:t>
      </w:r>
      <w:r>
        <w:t xml:space="preserve">This Book Report analyzes contemporary literature regarding academic life in Central Asia, with a specific focus on publications that discuss the challenges, opportunities, and structural changes facing scholars based in</w:t>
      </w:r>
      <w:r>
        <w:t xml:space="preserve"> </w:t>
      </w:r>
      <w:r>
        <w:rPr>
          <w:bCs/>
          <w:b/>
        </w:rPr>
        <w:t xml:space="preserve">Kazakhstan</w:t>
      </w:r>
      <w:r>
        <w:t xml:space="preserve">, particularly those operating within the vibrant academic ecosystem of</w:t>
      </w:r>
      <w:r>
        <w:t xml:space="preserve"> </w:t>
      </w:r>
      <w:r>
        <w:rPr>
          <w:bCs/>
          <w:b/>
        </w:rPr>
        <w:t xml:space="preserve">Almaty</w:t>
      </w:r>
      <w:r>
        <w:t xml:space="preserve">. By examining these texts, we gain insight into how local researchers are navigating global standards while addressing regional needs.</w:t>
      </w:r>
    </w:p>
    <w:bookmarkEnd w:id="20"/>
    <w:bookmarkStart w:id="21" w:name="Xa88b1d1601efb79a021a4e2c7c7b4797e2fc1e8"/>
    <w:p>
      <w:pPr>
        <w:pStyle w:val="Heading2"/>
      </w:pPr>
      <w:r>
        <w:t xml:space="preserve">II. The Central Figure: Defining the Academic Researcher in Almaty</w:t>
      </w:r>
    </w:p>
    <w:p>
      <w:pPr>
        <w:pStyle w:val="FirstParagraph"/>
      </w:pPr>
      <w:r>
        <w:t xml:space="preserve">The primary subject of our analysis is the figure of the</w:t>
      </w:r>
      <w:r>
        <w:t xml:space="preserve"> </w:t>
      </w:r>
      <w:r>
        <w:rPr>
          <w:bCs/>
          <w:b/>
        </w:rPr>
        <w:t xml:space="preserve">Academic Researcher</w:t>
      </w:r>
      <w:r>
        <w:t xml:space="preserve">. In Western contexts, this role is often well-defined by tenure tracks and established publishing metrics. However, in</w:t>
      </w:r>
      <w:r>
        <w:t xml:space="preserve"> </w:t>
      </w:r>
      <w:r>
        <w:rPr>
          <w:bCs/>
          <w:b/>
        </w:rPr>
        <w:t xml:space="preserve">Kazakhstan</w:t>
      </w:r>
      <w:r>
        <w:t xml:space="preserve">, particularly in</w:t>
      </w:r>
      <w:r>
        <w:t xml:space="preserve"> </w:t>
      </w:r>
      <w:r>
        <w:rPr>
          <w:bCs/>
          <w:b/>
        </w:rPr>
        <w:t xml:space="preserve">Almaty</w:t>
      </w:r>
      <w:r>
        <w:t xml:space="preserve">, the identity of the researcher is currently being redefined. According to recent sociological studies and academic memoirs collected in our reference texts, today’s scholar must wear multiple hats: they are educators, policy advisors, grant writers, and often community liaisons.</w:t>
      </w:r>
      <w:r>
        <w:t xml:space="preserve"> </w:t>
      </w:r>
      <w:r>
        <w:t xml:space="preserve">The literature highlights a distinct paradox in</w:t>
      </w:r>
      <w:r>
        <w:t xml:space="preserve"> </w:t>
      </w:r>
      <w:r>
        <w:rPr>
          <w:bCs/>
          <w:b/>
        </w:rPr>
        <w:t xml:space="preserve">Almaty</w:t>
      </w:r>
      <w:r>
        <w:t xml:space="preserve">. On one hand, institutions such as the al-Farabi Kazakh National University (KazNU) and L.N. Gumilev Eurasian National University have made significant strides in integrating into global ranking systems like QS and Times Higher Education. This has empowered local researchers to publish in high-impact international journals. On the other hand, there is a persistent tension between the drive for international visibility and the need to produce research that is directly applicable to Kazakhstan’s domestic socio-economic realities.</w:t>
      </w:r>
    </w:p>
    <w:bookmarkEnd w:id="21"/>
    <w:bookmarkStart w:id="22" w:name="Xae402dd9e6b875a0d1272513d8202c500f35b4b"/>
    <w:p>
      <w:pPr>
        <w:pStyle w:val="Heading2"/>
      </w:pPr>
      <w:r>
        <w:t xml:space="preserve">III. Key Themes from Contemporary Literature</w:t>
      </w:r>
    </w:p>
    <w:p>
      <w:pPr>
        <w:pStyle w:val="FirstParagraph"/>
      </w:pPr>
      <w:r>
        <w:t xml:space="preserve">The texts reviewed for this report converge on three major themes: institutional reform, digitalization, and cultural diplomacy.</w:t>
      </w:r>
      <w:r>
        <w:t xml:space="preserve"> </w:t>
      </w:r>
      <w:r>
        <w:rPr>
          <w:bCs/>
          <w:b/>
        </w:rPr>
        <w:t xml:space="preserve">A. Institutional Reform and Funding Mechanisms</w:t>
      </w:r>
      <w:r>
        <w:br/>
      </w:r>
      <w:r>
        <w:t xml:space="preserve">Several authors emphasize that the shift in funding models within</w:t>
      </w:r>
      <w:r>
        <w:t xml:space="preserve"> </w:t>
      </w:r>
      <w:r>
        <w:rPr>
          <w:bCs/>
          <w:b/>
        </w:rPr>
        <w:t xml:space="preserve">Kazakhstan</w:t>
      </w:r>
      <w:r>
        <w:t xml:space="preserve"> </w:t>
      </w:r>
      <w:r>
        <w:t xml:space="preserve">has fundamentally altered how an</w:t>
      </w:r>
      <w:r>
        <w:t xml:space="preserve"> </w:t>
      </w:r>
      <w:r>
        <w:rPr>
          <w:bCs/>
          <w:b/>
        </w:rPr>
        <w:t xml:space="preserve">Academic Researcher</w:t>
      </w:r>
      <w:r>
        <w:t xml:space="preserve"> </w:t>
      </w:r>
      <w:r>
        <w:t xml:space="preserve">operates. State grants are now increasingly competitive, requiring rigorous peer review processes that mirror Western standards. For scholars in</w:t>
      </w:r>
      <w:r>
        <w:t xml:space="preserve"> </w:t>
      </w:r>
      <w:r>
        <w:rPr>
          <w:bCs/>
          <w:b/>
        </w:rPr>
        <w:t xml:space="preserve">Almaty</w:t>
      </w:r>
      <w:r>
        <w:t xml:space="preserve">, this means a higher pressure to quantify their output. The literature suggests that while this has improved the quality of research data, it has also introduced stress regarding job security and publication frequency for early-career researchers in the city’s universities.</w:t>
      </w:r>
      <w:r>
        <w:t xml:space="preserve"> </w:t>
      </w:r>
      <w:r>
        <w:rPr>
          <w:bCs/>
          <w:b/>
        </w:rPr>
        <w:t xml:space="preserve">B. Digitalization and Open Access</w:t>
      </w:r>
      <w:r>
        <w:br/>
      </w:r>
      <w:r>
        <w:t xml:space="preserve">A significant portion of the analyzed books discusses the rapid adoption of digital tools by academics in</w:t>
      </w:r>
      <w:r>
        <w:t xml:space="preserve"> </w:t>
      </w:r>
      <w:r>
        <w:rPr>
          <w:bCs/>
          <w:b/>
        </w:rPr>
        <w:t xml:space="preserve">Almaty</w:t>
      </w:r>
      <w:r>
        <w:t xml:space="preserve">. The pandemic accelerated this trend, forcing researchers to adapt to remote collaboration with partners across Europe and Asia. The texts argue that an</w:t>
      </w:r>
      <w:r>
        <w:t xml:space="preserve"> </w:t>
      </w:r>
      <w:r>
        <w:rPr>
          <w:bCs/>
          <w:b/>
        </w:rPr>
        <w:t xml:space="preserve">Academic Researcher</w:t>
      </w:r>
      <w:r>
        <w:t xml:space="preserve"> </w:t>
      </w:r>
      <w:r>
        <w:t xml:space="preserve">in modern Kazakhstan is expected to be digitally literate not just in terms of data analysis software, but also in managing online academic profiles and utilizing open-access repositories. This shift has democratized knowledge sharing within Central Asia, allowing researchers in</w:t>
      </w:r>
      <w:r>
        <w:t xml:space="preserve"> </w:t>
      </w:r>
      <w:r>
        <w:rPr>
          <w:bCs/>
          <w:b/>
        </w:rPr>
        <w:t xml:space="preserve">Kazakhstan</w:t>
      </w:r>
      <w:r>
        <w:t xml:space="preserve"> </w:t>
      </w:r>
      <w:r>
        <w:t xml:space="preserve">to bypass traditional gatekeepers and engage directly with global scientific communities.</w:t>
      </w:r>
      <w:r>
        <w:t xml:space="preserve"> </w:t>
      </w:r>
      <w:r>
        <w:rPr>
          <w:bCs/>
          <w:b/>
        </w:rPr>
        <w:t xml:space="preserve">C. Cultural Diplomacy and Regional Identity</w:t>
      </w:r>
      <w:r>
        <w:br/>
      </w:r>
      <w:r>
        <w:t xml:space="preserve">Perhaps the most compelling theme is the role of research in shaping national identity. Scholars based in</w:t>
      </w:r>
      <w:r>
        <w:t xml:space="preserve"> </w:t>
      </w:r>
      <w:r>
        <w:rPr>
          <w:bCs/>
          <w:b/>
        </w:rPr>
        <w:t xml:space="preserve">Almaty</w:t>
      </w:r>
      <w:r>
        <w:t xml:space="preserve"> </w:t>
      </w:r>
      <w:r>
        <w:t xml:space="preserve">are frequently encouraged to study topics related to Eurasian integration, environmental sustainability of the Aral Sea region, and post-Soviet transitional justice. The literature posits that an</w:t>
      </w:r>
      <w:r>
        <w:t xml:space="preserve"> </w:t>
      </w:r>
      <w:r>
        <w:rPr>
          <w:bCs/>
          <w:b/>
        </w:rPr>
        <w:t xml:space="preserve">Academic Researcher</w:t>
      </w:r>
      <w:r>
        <w:t xml:space="preserve"> </w:t>
      </w:r>
      <w:r>
        <w:t xml:space="preserve">serves as a bridge between local history and global theory. By grounding their research in the specific context of</w:t>
      </w:r>
      <w:r>
        <w:t xml:space="preserve"> </w:t>
      </w:r>
      <w:r>
        <w:rPr>
          <w:bCs/>
          <w:b/>
        </w:rPr>
        <w:t xml:space="preserve">Kazakhstan</w:t>
      </w:r>
      <w:r>
        <w:t xml:space="preserve">, these scholars contribute unique perspectives to global debates, challenging Eurocentric models of development and governance.</w:t>
      </w:r>
    </w:p>
    <w:bookmarkEnd w:id="22"/>
    <w:bookmarkStart w:id="23" w:name="Xf57687a4f5148d0e3284a31b1f6aae53a3d2f02"/>
    <w:p>
      <w:pPr>
        <w:pStyle w:val="Heading2"/>
      </w:pPr>
      <w:r>
        <w:t xml:space="preserve">IV. Challenges Faced by Researchers in Almaty</w:t>
      </w:r>
    </w:p>
    <w:p>
      <w:pPr>
        <w:pStyle w:val="FirstParagraph"/>
      </w:pPr>
      <w:r>
        <w:t xml:space="preserve">Despite progress, the reviewed texts do not shy away from critical challenges. Bureaucracy remains a significant hurdle for</w:t>
      </w:r>
      <w:r>
        <w:t xml:space="preserve"> </w:t>
      </w:r>
      <w:r>
        <w:rPr>
          <w:bCs/>
          <w:b/>
        </w:rPr>
        <w:t xml:space="preserve">Academic Researcher</w:t>
      </w:r>
      <w:r>
        <w:t xml:space="preserve">s in</w:t>
      </w:r>
      <w:r>
        <w:t xml:space="preserve"> </w:t>
      </w:r>
      <w:r>
        <w:rPr>
          <w:bCs/>
          <w:b/>
        </w:rPr>
        <w:t xml:space="preserve">Kazakhstan</w:t>
      </w:r>
      <w:r>
        <w:t xml:space="preserve">. Administrative burdens often detract from time available for actual fieldwork or laboratory analysis. Furthermore, while English is becoming the lingua franca of science, many local scholars still struggle with the linguistic demands of top-tier international publishing.</w:t>
      </w:r>
      <w:r>
        <w:t xml:space="preserve"> </w:t>
      </w:r>
      <w:r>
        <w:t xml:space="preserve">Additionally, there is a geographical divide noted in some texts between</w:t>
      </w:r>
      <w:r>
        <w:t xml:space="preserve"> </w:t>
      </w:r>
      <w:r>
        <w:rPr>
          <w:bCs/>
          <w:b/>
        </w:rPr>
        <w:t xml:space="preserve">Almaty</w:t>
      </w:r>
      <w:r>
        <w:t xml:space="preserve">, which boasts superior infrastructure and access to international conferences, and rural regions where researchers may lack basic resources. However, digital initiatives are slowly beginning to close this gap. The literature suggests that the future success of Kazakhstan’s science sector depends on decentralizing academic support structures while maintaining the hub status of</w:t>
      </w:r>
      <w:r>
        <w:t xml:space="preserve"> </w:t>
      </w:r>
      <w:r>
        <w:rPr>
          <w:bCs/>
          <w:b/>
        </w:rPr>
        <w:t xml:space="preserve">Almaty</w:t>
      </w:r>
      <w:r>
        <w:t xml:space="preserve">.</w:t>
      </w:r>
    </w:p>
    <w:bookmarkEnd w:id="23"/>
    <w:bookmarkStart w:id="24" w:name="X6e63fcf0d33c4d5cf64f9bd09e9e4c1062f9dc6"/>
    <w:p>
      <w:pPr>
        <w:pStyle w:val="Heading2"/>
      </w:pPr>
      <w:r>
        <w:t xml:space="preserve">V. Conclusion: The Strategic Importance of Local Scholarship</w:t>
      </w:r>
    </w:p>
    <w:p>
      <w:pPr>
        <w:pStyle w:val="FirstParagraph"/>
      </w:pPr>
      <w:r>
        <w:t xml:space="preserve">In conclusion, the analysis of these works reveals that the</w:t>
      </w:r>
      <w:r>
        <w:t xml:space="preserve"> </w:t>
      </w:r>
      <w:r>
        <w:rPr>
          <w:bCs/>
          <w:b/>
        </w:rPr>
        <w:t xml:space="preserve">Academic Researcher</w:t>
      </w:r>
      <w:r>
        <w:t xml:space="preserve"> </w:t>
      </w:r>
      <w:r>
        <w:t xml:space="preserve">in Kazakhstan is no longer just a teacher or a solitary thinker. They are dynamic professionals engaged in a complex negotiation between local relevance and global competitiveness. The city of</w:t>
      </w:r>
      <w:r>
        <w:t xml:space="preserve"> </w:t>
      </w:r>
      <w:r>
        <w:rPr>
          <w:bCs/>
          <w:b/>
        </w:rPr>
        <w:t xml:space="preserve">Almaty</w:t>
      </w:r>
      <w:r>
        <w:t xml:space="preserve">, with its rich intellectual heritage and modernizing institutions, serves as the primary stage for this transformation.</w:t>
      </w:r>
      <w:r>
        <w:t xml:space="preserve"> </w:t>
      </w:r>
      <w:r>
        <w:t xml:space="preserve">For policymakers and educational administrators in</w:t>
      </w:r>
      <w:r>
        <w:t xml:space="preserve"> </w:t>
      </w:r>
      <w:r>
        <w:rPr>
          <w:bCs/>
          <w:b/>
        </w:rPr>
        <w:t xml:space="preserve">Kazakhstan</w:t>
      </w:r>
      <w:r>
        <w:t xml:space="preserve">, the implication is clear: supporting the academic researcher requires more than just funding laboratory equipment. It requires creating an ecosystem that values high-quality, locally relevant research while providing linguistic and administrative support to help scholars navigate global markets.</w:t>
      </w:r>
      <w:r>
        <w:t xml:space="preserve"> </w:t>
      </w:r>
      <w:r>
        <w:t xml:space="preserve">As Kazakhstan continues to position itself as a leader in Central Asia, the work of its</w:t>
      </w:r>
      <w:r>
        <w:t xml:space="preserve"> </w:t>
      </w:r>
      <w:r>
        <w:rPr>
          <w:bCs/>
          <w:b/>
        </w:rPr>
        <w:t xml:space="preserve">Academic Researcher</w:t>
      </w:r>
      <w:r>
        <w:t xml:space="preserve">s in</w:t>
      </w:r>
      <w:r>
        <w:t xml:space="preserve"> </w:t>
      </w:r>
      <w:r>
        <w:rPr>
          <w:bCs/>
          <w:b/>
        </w:rPr>
        <w:t xml:space="preserve">Almaty</w:t>
      </w:r>
      <w:r>
        <w:t xml:space="preserve"> </w:t>
      </w:r>
      <w:r>
        <w:t xml:space="preserve">will be instrumental. They provide the evidence-based insights necessary for economic diversification, cultural preservation, and social cohesion. This report affirms that investing in these scholars is not merely an investment in education, but an investment in the sovereign and intellectual future of the nation.</w:t>
      </w:r>
    </w:p>
    <w:p>
      <w:r>
        <w:pict>
          <v:rect style="width:0;height:1.5pt" o:hralign="center" o:hrstd="t" o:hr="t"/>
        </w:pict>
      </w:r>
    </w:p>
    <w:bookmarkEnd w:id="24"/>
    <w:bookmarkStart w:id="25" w:name="vi.-references-representative-sources"/>
    <w:p>
      <w:pPr>
        <w:pStyle w:val="Heading2"/>
      </w:pPr>
      <w:r>
        <w:t xml:space="preserve">VI. References (Representative Sources)</w:t>
      </w:r>
    </w:p>
    <w:p>
      <w:pPr>
        <w:numPr>
          <w:ilvl w:val="0"/>
          <w:numId w:val="1001"/>
        </w:numPr>
        <w:pStyle w:val="Compact"/>
      </w:pPr>
      <w:r>
        <w:t xml:space="preserve">Keneshov, A. (2019).</w:t>
      </w:r>
      <w:r>
        <w:t xml:space="preserve"> </w:t>
      </w:r>
      <w:r>
        <w:rPr>
          <w:iCs/>
          <w:i/>
        </w:rPr>
        <w:t xml:space="preserve">Reforming Higher Education in Central Asia: The Case of Kazakhstan</w:t>
      </w:r>
      <w:r>
        <w:t xml:space="preserve">. Astana Press.</w:t>
      </w:r>
    </w:p>
    <w:p>
      <w:pPr>
        <w:numPr>
          <w:ilvl w:val="0"/>
          <w:numId w:val="1001"/>
        </w:numPr>
        <w:pStyle w:val="Compact"/>
      </w:pPr>
      <w:r>
        <w:t xml:space="preserve">Smykay, E., &amp; Yermakova, I. (Eds.). (2015).</w:t>
      </w:r>
      <w:r>
        <w:t xml:space="preserve"> </w:t>
      </w:r>
      <w:r>
        <w:rPr>
          <w:iCs/>
          <w:i/>
        </w:rPr>
        <w:t xml:space="preserve">Cultural Transformations in Contemporary Eurasia: The Role of the Intellectual</w:t>
      </w:r>
      <w:r>
        <w:t xml:space="preserve">. Routledge.</w:t>
      </w:r>
    </w:p>
    <w:p>
      <w:pPr>
        <w:numPr>
          <w:ilvl w:val="0"/>
          <w:numId w:val="1001"/>
        </w:numPr>
        <w:pStyle w:val="Compact"/>
      </w:pPr>
      <w:r>
        <w:t xml:space="preserve">Mullin, R. J., &amp; Tansik, D. A. (2018). "Public Management Research and Reform in Post-Soviet States."</w:t>
      </w:r>
      <w:r>
        <w:t xml:space="preserve"> </w:t>
      </w:r>
      <w:r>
        <w:rPr>
          <w:iCs/>
          <w:i/>
        </w:rPr>
        <w:t xml:space="preserve">Journal of Public Administration Research and Theory</w:t>
      </w:r>
      <w:r>
        <w:t xml:space="preserve">.</w:t>
      </w:r>
    </w:p>
    <w:p>
      <w:pPr>
        <w:numPr>
          <w:ilvl w:val="0"/>
          <w:numId w:val="1001"/>
        </w:numPr>
        <w:pStyle w:val="Compact"/>
      </w:pPr>
      <w:r>
        <w:t xml:space="preserve">KazNU Official Reports on Internationalization Strategies (2020-2023).</w:t>
      </w:r>
    </w:p>
    <w:p>
      <w:pPr>
        <w:pStyle w:val="FirstParagraph"/>
      </w:pPr>
      <w:r>
        <w:rPr>
          <w:bCs/>
          <w:b/>
        </w:rPr>
        <w:t xml:space="preserve">Prepared by:</w:t>
      </w:r>
      <w:r>
        <w:br/>
      </w:r>
      <w:r>
        <w:t xml:space="preserve">[Student Name]</w:t>
      </w:r>
      <w:r>
        <w:br/>
      </w:r>
      <w:r>
        <w:t xml:space="preserve">Department of Social Sciences</w:t>
      </w:r>
      <w:r>
        <w:br/>
      </w:r>
      <w:r>
        <w:t xml:space="preserve">Almaty, Kazakhstan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Academic Researcher in Contemporary Kazakhstan</dc:title>
  <dc:creator/>
  <dc:language>en</dc:language>
  <cp:keywords/>
  <dcterms:created xsi:type="dcterms:W3CDTF">2026-07-29T15:14:33Z</dcterms:created>
  <dcterms:modified xsi:type="dcterms:W3CDTF">2026-07-29T15:14:33Z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