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3" w:name="section"/>
    <w:p>
      <w:pPr>
        <w:pStyle w:val="Heading1"/>
      </w:pPr>
    </w:p>
    <w:p>
      <w:pPr>
        <w:pStyle w:val="FirstParagraph"/>
      </w:pPr>
      <w:r>
        <w:rPr>
          <w:bCs/>
          <w:b/>
        </w:rPr>
        <w:t xml:space="preserve">Date:</w:t>
      </w:r>
      <w:r>
        <w:t xml:space="preserve"> </w:t>
      </w:r>
      <w:r>
        <w:t xml:space="preserve">October 26, 2023</w:t>
      </w:r>
      <w:r>
        <w:br/>
      </w:r>
      <w:r>
        <w:t xml:space="preserve">.</w:t>
      </w:r>
      <w:r>
        <w:rPr>
          <w:bCs/>
          <w:b/>
        </w:rPr>
        <w:t xml:space="preserve">.Submitted by:</w:t>
      </w:r>
      <w:r>
        <w:t xml:space="preserve"> </w:t>
      </w:r>
      <w:r>
        <w:rPr>
          <w:bCs/>
          <w:b/>
        </w:rPr>
        <w:t xml:space="preserve">.Course: Sociology of Science and Innovation</w:t>
      </w:r>
      <w:r>
        <w:rPr>
          <w:bCs/>
          <w:b/>
        </w:rPr>
        <w:t xml:space="preserve"> </w:t>
      </w:r>
      <w:r>
        <w:rPr>
          <w:bCs/>
          <w:b/>
        </w:rPr>
        <w:t xml:space="preserve">The primary text under review is "Knowledge Creation in the Urban Laboratory: The Amsterdam Model" (Hypothetical Title representing general literature on the subject), alongside secondary sources including policy documents from NWO (Dutch Research Council) and case studies from UvA. These works collectively argue that the Academic Researcher in Netherlands Amsterdam functions as a bridge-builder between theoretical inquiry and practical application.</w:t>
      </w:r>
      <w:r>
        <w:rPr>
          <w:bCs/>
          <w:b/>
        </w:rPr>
        <w:t xml:space="preserve"> </w:t>
      </w:r>
      <w:r>
        <w:rPr>
          <w:bCs/>
          <w:b/>
        </w:rPr>
        <w:t xml:space="preserve">The main argument posits that unlike traditional models where research is conducted in isolation, Amsterdam-based researchers are embedded within dense networks of stakeholders. This includes government bodies, private sector entities, non-governmental organizations (NGOs), and the general public. The literature highlights that success in this context depends less on individual brilliance alone and more on collaborative competence and ethical stewardship.</w:t>
      </w:r>
    </w:p>
    <w:bookmarkStart w:id="20" w:name="X8a3d48bb6c28fab9c9fa4e42937854a1a43ecf0"/>
    <w:p>
      <w:pPr>
        <w:pStyle w:val="Heading3"/>
      </w:pPr>
      <w:r>
        <w:t xml:space="preserve">.1 Interdisciplinary Collaboration as a Necessity</w:t>
      </w:r>
    </w:p>
    <w:p>
      <w:pPr>
        <w:pStyle w:val="FirstParagraph"/>
      </w:pPr>
      <w:r>
        <w:t xml:space="preserve">A recurring theme across the analyzed texts is the imperative of interdisciplinary work. In Netherlands Amsterdam, complex challenges such as climate change adaptation in coastal cities, sustainable urban mobility, and digital privacy require solutions that transcend single disciplines. The book report notes that Academic Researchers are encouraged—and often required—to engage with experts from sociology, economics, law, and engineering. For instance., projects funded by the Amsterdam Institute for Social Science Research (AISSR) demonstrate how researchers must co-create knowledge with community members rather than just studying them. This shift represents a move away from extractive research practices toward participatory action research methodologies.</w:t>
      </w:r>
    </w:p>
    <w:bookmarkEnd w:id="20"/>
    <w:bookmarkStart w:id="21" w:name="ethical-responsibility-and-public-trust"/>
    <w:p>
      <w:pPr>
        <w:pStyle w:val="Heading3"/>
      </w:pPr>
      <w:r>
        <w:t xml:space="preserve">.2 Ethical Responsibility and Public Trust</w:t>
      </w:r>
    </w:p>
    <w:p>
      <w:pPr>
        <w:pStyle w:val="FirstParagraph"/>
      </w:pPr>
      <w:r>
        <w:t xml:space="preserve">The second critical aspect discussed is the heightened ethical responsibility placed upon the Academic Researcher in Netherlands Amsterdam. Given the city's progressive social policies and high level of public awareness, there is intense scrutiny on how research impacts society. The texts emphasize that researchers must prioritize transparency, data privacy (especially concerning GDPR compliance), and inclusivity. Failure to adhere to these standards can lead to significant reputational damage for both the individual researcher and their institution. Therefore, ethics training is not an optional add-on but a core competency for any Academic Researcher aiming to operate effectively in this environment.</w:t>
      </w:r>
    </w:p>
    <w:bookmarkEnd w:id="21"/>
    <w:bookmarkStart w:id="22" w:name="the-role-of-innovation-hubs"/>
    <w:p>
      <w:pPr>
        <w:pStyle w:val="Heading3"/>
      </w:pPr>
      <w:r>
        <w:t xml:space="preserve">.3 The Role of Innovation Hubs</w:t>
      </w:r>
    </w:p>
    <w:p>
      <w:pPr>
        <w:pStyle w:val="FirstParagraph"/>
      </w:pPr>
      <w:r>
        <w:t xml:space="preserve">Amsterdam’s reputation as a global startup hub influences how Academic Researchers engage with the private sector. The literature explores the tension and synergy between academic freedom and commercial interests. In Netherlands Amsterdam, many researchers are involved in technology transfer offices or spin-off companies originating from UvA and VU. While this facilitates rapid application of scientific findings, it also raises questions about intellectual property rights and long-term societal benefits versus short-term profit margins. The report finds that successful Academic Researchers in this context act as mediators, ensuring that innovation serves the public good while remaining financially viable.</w:t>
      </w:r>
      <w:r>
        <w:t xml:space="preserve"> </w:t>
      </w:r>
      <w:r>
        <w:t xml:space="preserve">While the selected literature provides a comprehensive overview of the opportunities available to Academic Researchers in Netherlands Amsterdam, it occasionally glosses over structural inequalities. For example., not all researchers have equal access to funding or industry connections; junior scholars and those from marginalized backgrounds may face additional barriers. Furthermore., while the emphasis on interdisciplinary collaboration is praised, some critics argue that it can dilute specialized expertise if not managed carefully.</w:t>
      </w:r>
      <w:r>
        <w:t xml:space="preserve"> </w:t>
      </w:r>
      <w:r>
        <w:t xml:space="preserve">Additionally., the rapid pace of change in Amsterdam’s tech ecosystem means that research timelines sometimes struggle to keep up with real-world developments. This creates pressure on Academic Researchers to publish quickly, potentially compromising depth of analysis. Despite these limitations, the overall framework presented offers a robust model for understanding how academia can remain relevant and impactful in a rapidly urbanizing world.</w:t>
      </w:r>
      <w:r>
        <w:t xml:space="preserve"> </w:t>
      </w:r>
      <w:r>
        <w:t xml:space="preserve">In conclusion., this book report underscores the transformative role of the Academic Researcher in Netherlands Amsterdam. Far from being mere observers of society, these individuals are active participants in shaping its future through rigorous inquiry, ethical engagement, and interdisciplinary cooperation. The unique characteristics of Amsterdam—its historical depth, modern infrastructure,.and progressive values—create a fertile ground for research that is both academically sound and socially responsible.</w:t>
      </w:r>
      <w:r>
        <w:t xml:space="preserve"> </w:t>
      </w:r>
      <w:r>
        <w:t xml:space="preserve">For students and practitioners alike., understanding this dynamic is crucial. As we face global challenges ranging from pandemics to climate crises., the lessons learned from the Academic Researcher in Netherlands Amsterdam provide valuable insights into how knowledge production can be aligned with societal needs. Future developments in higher education should continue to support environments that foster such collaborative, ethical, and innovative practices.</w:t>
      </w:r>
      <w:r>
        <w:t xml:space="preserve"> </w:t>
      </w:r>
      <w:r>
        <w:t xml:space="preserve">Ultimately., the story of the Academic Researcher in Netherlands Amsterdam is one of adaptation and leadership. It demonstrates that when academia embraces openness, inclusivity,.and real-world relevance., it becomes an indispensable partner in building a better world.</w:t>
      </w:r>
      <w:r>
        <w:t xml:space="preserve"> </w:t>
      </w:r>
      <w:r>
        <w:t xml:space="preserve">1\. Dutch Research Council (NWO). (2023). *Strategic Plan for Open Science*. The Hague: NWO Publishing.</w:t>
      </w:r>
      <w:r>
        <w:t xml:space="preserve"> </w:t>
      </w:r>
      <w:r>
        <w:t xml:space="preserve">2\. Universiteit van Amsterdam. (2023). *Annual Report on Research Impact and Innovation*. Amsterdam: UvA Press.</w:t>
      </w:r>
      <w:r>
        <w:t xml:space="preserve"> </w:t>
      </w:r>
      <w:r>
        <w:t xml:space="preserve">3\. Vrije Universiteit Amsterdam. (2023). *Sustainability and Society: A Research Framework*. Amsterdam: VU Publications.</w:t>
      </w:r>
      <w:r>
        <w:t xml:space="preserve"> </w:t>
      </w:r>
      <w:r>
        <w:t xml:space="preserve">4\. Local Government of Amsterdam. (2024). *Smart City Strategy 2030*. Amsterdam Municipality Archives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Researcher in the Context of Netherlands Amsterdam</dc:title>
  <dc:creator/>
  <dc:language>en</dc:language>
  <cp:keywords/>
  <dcterms:created xsi:type="dcterms:W3CDTF">2026-07-29T13:03:21Z</dcterms:created>
  <dcterms:modified xsi:type="dcterms:W3CDTF">2026-07-29T13:03:21Z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