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Book</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Context</w:t>
      </w:r>
    </w:p>
    <w:bookmarkStart w:id="20" w:name="Xe1787ac5b73199e04aa9af7e91abd735ef4c7b0"/>
    <w:p>
      <w:pPr>
        <w:pStyle w:val="Heading1"/>
      </w:pPr>
      <w:r>
        <w:t xml:space="preserve">A Comprehensive Book Report on the Role of the Academic Researcher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and Research Strategy</w:t>
      </w:r>
      <w:r>
        <w:br/>
      </w:r>
      <w:r>
        <w:rPr>
          <w:bCs/>
          <w:b/>
        </w:rPr>
        <w:t xml:space="preserve">From:</w:t>
      </w:r>
      <w:r>
        <w:t xml:space="preserve"> </w:t>
      </w:r>
      <w:r>
        <w:t xml:space="preserve">Senior Policy Analyst</w:t>
      </w:r>
      <w:r>
        <w:br/>
      </w:r>
    </w:p>
    <w:bookmarkEnd w:id="20"/>
    <w:p>
      <w:pPr>
        <w:pStyle w:val="BodyText"/>
      </w:pPr>
      <w:r>
        <w:br/>
      </w:r>
    </w:p>
    <w:p>
      <w:pPr>
        <w:pStyle w:val="BodyText"/>
      </w:pPr>
      <w:r>
        <w:t xml:space="preserve">The landscape of higher education in New Zealand is unique, characterized by a small but highly developed academic sector. Within this framework, the city of</w:t>
      </w:r>
      <w:r>
        <w:t xml:space="preserve"> </w:t>
      </w:r>
      <w:r>
        <w:rPr>
          <w:bCs/>
          <w:b/>
        </w:rPr>
        <w:t xml:space="preserve">New Zealand Auckland</w:t>
      </w:r>
      <w:r>
        <w:t xml:space="preserve"> </w:t>
      </w:r>
      <w:r>
        <w:t xml:space="preserve">serves as the primary hub for research activity, innovation, and scholarly engagement. This report provides an extensive analysis of the role, responsibilities, and challenges faced by an</w:t>
      </w:r>
      <w:r>
        <w:t xml:space="preserve"> </w:t>
      </w:r>
      <w:r>
        <w:rPr>
          <w:bCs/>
          <w:b/>
        </w:rPr>
        <w:t xml:space="preserve">Academic Researcher</w:t>
      </w:r>
      <w:r>
        <w:t xml:space="preserve"> </w:t>
      </w:r>
      <w:r>
        <w:t xml:space="preserve">operating within this specific geographic and cultural context. By examining key literature on academic practice in Aotearoa New Zealand, we can better understand how researchers contribute to local economic growth, community well-being, and global knowledge exchange.</w:t>
      </w:r>
    </w:p>
    <w:p>
      <w:pPr>
        <w:pStyle w:val="BodyText"/>
      </w:pPr>
      <w:r>
        <w:br/>
      </w:r>
    </w:p>
    <w:bookmarkStart w:id="21" w:name="Xd77ec93b4c0a799370fb4056184472edca572de"/>
    <w:p>
      <w:pPr>
        <w:pStyle w:val="Heading2"/>
      </w:pPr>
      <w:r>
        <w:t xml:space="preserve">The Unique Context of Auckland as a Research Hub</w:t>
      </w:r>
    </w:p>
    <w:p>
      <w:pPr>
        <w:pStyle w:val="FirstParagraph"/>
      </w:pPr>
      <w:r>
        <w:br/>
      </w:r>
    </w:p>
    <w:p>
      <w:pPr>
        <w:pStyle w:val="BodyText"/>
      </w:pPr>
      <w:r>
        <w:t xml:space="preserve">Auckland is not merely the largest city in New Zealand; it is its intellectual capital. Home to three major universities—The University of Auckland, AUT (Auckland University of Technology), and Unitec Institute of Technology—the region hosts a dense concentration of</w:t>
      </w:r>
      <w:r>
        <w:t xml:space="preserve"> </w:t>
      </w:r>
      <w:r>
        <w:rPr>
          <w:bCs/>
          <w:b/>
        </w:rPr>
        <w:t xml:space="preserve">Academic Researcher</w:t>
      </w:r>
      <w:r>
        <w:t xml:space="preserve"> </w:t>
      </w:r>
      <w:r>
        <w:t xml:space="preserve">talent. The literature suggests that the urban density facilitates strong industry-academia partnerships, which are crucial for translating theoretical research into practical applications. In contrast to other regions in New Zealand, where rural or agricultural research dominates, Auckland’s researchers focus heavily on health sciences, information technology, social sciences related to urbanization and migration.</w:t>
      </w:r>
    </w:p>
    <w:p>
      <w:pPr>
        <w:pStyle w:val="BodyText"/>
      </w:pPr>
      <w:r>
        <w:br/>
      </w:r>
    </w:p>
    <w:p>
      <w:pPr>
        <w:pStyle w:val="BodyText"/>
      </w:pPr>
      <w:r>
        <w:t xml:space="preserve">Furthermore, the cultural landscape of Auckland is deeply influenced by its significant Māori and Pasifika populations. An effective</w:t>
      </w:r>
      <w:r>
        <w:t xml:space="preserve"> </w:t>
      </w:r>
      <w:r>
        <w:rPr>
          <w:bCs/>
          <w:b/>
        </w:rPr>
        <w:t xml:space="preserve">Academic Researcher</w:t>
      </w:r>
      <w:r>
        <w:t xml:space="preserve"> </w:t>
      </w:r>
      <w:r>
        <w:t xml:space="preserve">in this region must navigate these bicultural dynamics with sensitivity and expertise. The concept of "Te Tiriti o Waitangi" (The Treaty of Waitangi) is not just a legal document but a foundational framework for research ethics in New Zealand. Researchers are increasingly expected to engage in Kaupapa Māori methodologies, ensuring that their work respects indigenous knowledge systems and contributes positively to Māori communities. This requirement distinguishes the role of an</w:t>
      </w:r>
      <w:r>
        <w:t xml:space="preserve"> </w:t>
      </w:r>
      <w:r>
        <w:rPr>
          <w:bCs/>
          <w:b/>
        </w:rPr>
        <w:t xml:space="preserve">Academic Researcher</w:t>
      </w:r>
      <w:r>
        <w:t xml:space="preserve"> </w:t>
      </w:r>
      <w:r>
        <w:t xml:space="preserve">in Auckland from their counterparts in other Western countries.</w:t>
      </w:r>
    </w:p>
    <w:p>
      <w:pPr>
        <w:pStyle w:val="BodyText"/>
      </w:pPr>
      <w:r>
        <w:br/>
      </w:r>
    </w:p>
    <w:bookmarkEnd w:id="21"/>
    <w:bookmarkStart w:id="22" w:name="X7c3090ffe988ae8e0521e36005d64eb1d07db93"/>
    <w:p>
      <w:pPr>
        <w:pStyle w:val="Heading2"/>
      </w:pPr>
      <w:r>
        <w:t xml:space="preserve">The Evolving Role of the Academic Researcher</w:t>
      </w:r>
    </w:p>
    <w:p>
      <w:pPr>
        <w:pStyle w:val="FirstParagraph"/>
      </w:pPr>
      <w:r>
        <w:br/>
      </w:r>
    </w:p>
    <w:p>
      <w:pPr>
        <w:pStyle w:val="BodyText"/>
      </w:pPr>
      <w:r>
        <w:t xml:space="preserve">Traditionally, the academic researcher was viewed primarily as a disseminator of knowledge through peer-reviewed journals and textbooks. However, recent reports indicate a paradigm shift towards "impact-driven" research. In Auckland, this means that researchers are under increasing pressure to demonstrate how their work benefits society beyond the academy. For instance, medical researchers at The University of Auckland are not only publishing papers on disease pathology but also working directly with local health boards to improve public health outcomes for diverse communities.</w:t>
      </w:r>
    </w:p>
    <w:p>
      <w:pPr>
        <w:pStyle w:val="BodyText"/>
      </w:pPr>
      <w:r>
        <w:br/>
      </w:r>
    </w:p>
    <w:p>
      <w:pPr>
        <w:pStyle w:val="BodyText"/>
      </w:pPr>
      <w:r>
        <w:t xml:space="preserve">This shift requires a broader skill set. Modern</w:t>
      </w:r>
      <w:r>
        <w:t xml:space="preserve"> </w:t>
      </w:r>
      <w:r>
        <w:rPr>
          <w:bCs/>
          <w:b/>
        </w:rPr>
        <w:t xml:space="preserve">Academic Researcher</w:t>
      </w:r>
      <w:r>
        <w:t xml:space="preserve"> </w:t>
      </w:r>
      <w:r>
        <w:t xml:space="preserve">profiles now include competencies in knowledge translation, public engagement, and interdisciplinary collaboration. The literature highlights that successful researchers in Auckland often act as "boundary spanners," bridging the gap between university labs and community centers or industry partners. This role is particularly evident in environmental research, where scientists collaborate with local councils to address issues such as water quality in the Waitematā Harbour.</w:t>
      </w:r>
    </w:p>
    <w:p>
      <w:pPr>
        <w:pStyle w:val="BodyText"/>
      </w:pPr>
      <w:r>
        <w:br/>
      </w:r>
    </w:p>
    <w:bookmarkEnd w:id="22"/>
    <w:bookmarkStart w:id="23" w:name="challenges-faced-by-researchers"/>
    <w:p>
      <w:pPr>
        <w:pStyle w:val="Heading2"/>
      </w:pPr>
      <w:r>
        <w:t xml:space="preserve">Challenges Faced by Researchers</w:t>
      </w:r>
    </w:p>
    <w:p>
      <w:pPr>
        <w:pStyle w:val="FirstParagraph"/>
      </w:pPr>
      <w:r>
        <w:br/>
      </w:r>
    </w:p>
    <w:p>
      <w:pPr>
        <w:pStyle w:val="BodyText"/>
      </w:pPr>
      <w:r>
        <w:t xml:space="preserve">Despite the opportunities, the life of an</w:t>
      </w:r>
      <w:r>
        <w:t xml:space="preserve"> </w:t>
      </w:r>
      <w:r>
        <w:rPr>
          <w:bCs/>
          <w:b/>
        </w:rPr>
        <w:t xml:space="preserve">Academic Researcher</w:t>
      </w:r>
      <w:r>
        <w:t xml:space="preserve"> </w:t>
      </w:r>
      <w:r>
        <w:t xml:space="preserve">in Auckland is fraught with challenges. Funding competition is intense, both from national bodies like the Marsden Fund and international grants. The reliance on short-term project funding can hinder long-term research agendas, forcing researchers to prioritize immediate deliverables over deep, exploratory inquiry.</w:t>
      </w:r>
    </w:p>
    <w:p>
      <w:pPr>
        <w:pStyle w:val="BodyText"/>
      </w:pPr>
      <w:r>
        <w:br/>
      </w:r>
    </w:p>
    <w:p>
      <w:pPr>
        <w:pStyle w:val="BodyText"/>
      </w:pPr>
      <w:r>
        <w:t xml:space="preserve">Additionally, there is the challenge of work-life balance. The "publish or perish" culture remains prevalent in Auckland’s universities.</w:t>
      </w:r>
      <w:r>
        <w:t xml:space="preserve"> </w:t>
      </w:r>
      <w:r>
        <w:rPr>
          <w:bCs/>
          <w:b/>
        </w:rPr>
        <w:t xml:space="preserve">Academic Researcher</w:t>
      </w:r>
      <w:r>
        <w:t xml:space="preserve">s report high levels of stress due to the dual demands of teaching and research. This pressure is exacerbated by administrative burdens that often divert time away from actual research activities.</w:t>
      </w:r>
    </w:p>
    <w:p>
      <w:pPr>
        <w:pStyle w:val="BodyText"/>
      </w:pPr>
      <w:r>
        <w:br/>
      </w:r>
    </w:p>
    <w:p>
      <w:pPr>
        <w:pStyle w:val="BodyText"/>
      </w:pPr>
      <w:r>
        <w:t xml:space="preserve">Another significant challenge is retaining talent. While Auckland attracts top researchers globally, it also faces competition for staff from other Pacific Rim universities offering higher salaries or better working conditions. Retention strategies must therefore be robust, focusing not just on financial incentives but on creating a supportive academic environment that values well-being and professional development.</w:t>
      </w:r>
    </w:p>
    <w:p>
      <w:pPr>
        <w:pStyle w:val="BodyText"/>
      </w:pPr>
      <w:r>
        <w:br/>
      </w:r>
    </w:p>
    <w:bookmarkEnd w:id="23"/>
    <w:bookmarkStart w:id="24" w:name="the-importance-of-community-engagement"/>
    <w:p>
      <w:pPr>
        <w:pStyle w:val="Heading2"/>
      </w:pPr>
      <w:r>
        <w:t xml:space="preserve">The Importance of Community Engagement</w:t>
      </w:r>
    </w:p>
    <w:p>
      <w:pPr>
        <w:pStyle w:val="FirstParagraph"/>
      </w:pPr>
      <w:r>
        <w:br/>
      </w:r>
    </w:p>
    <w:p>
      <w:pPr>
        <w:pStyle w:val="BodyText"/>
      </w:pPr>
      <w:r>
        <w:t xml:space="preserve">A distinct feature of being an</w:t>
      </w:r>
      <w:r>
        <w:t xml:space="preserve"> </w:t>
      </w:r>
      <w:r>
        <w:rPr>
          <w:bCs/>
          <w:b/>
        </w:rPr>
        <w:t xml:space="preserve">Academic Researcher</w:t>
      </w:r>
      <w:r>
        <w:t xml:space="preserve"> </w:t>
      </w:r>
      <w:r>
        <w:t xml:space="preserve">in Auckland is the emphasis on community engagement. Unlike more isolated research environments, Auckland’s universities are embedded within diverse urban communities. Researchers are encouraged to participate in public lectures, school outreach programs, and policy advisory roles. This engagement serves a dual purpose: it enhances the relevance of academic research and fosters public trust in science.</w:t>
      </w:r>
    </w:p>
    <w:p>
      <w:pPr>
        <w:pStyle w:val="BodyText"/>
      </w:pPr>
      <w:r>
        <w:br/>
      </w:r>
    </w:p>
    <w:p>
      <w:pPr>
        <w:pStyle w:val="BodyText"/>
      </w:pPr>
      <w:r>
        <w:t xml:space="preserve">For example, social scientists in Auckland often work with local NGOs to address issues such as housing affordability and homelessness. By involving community stakeholders in the research process,</w:t>
      </w:r>
      <w:r>
        <w:t xml:space="preserve"> </w:t>
      </w:r>
      <w:r>
        <w:rPr>
          <w:bCs/>
          <w:b/>
        </w:rPr>
        <w:t xml:space="preserve">Academic Researcher</w:t>
      </w:r>
      <w:r>
        <w:t xml:space="preserve">s ensure that their findings are culturally appropriate and actionable. This participatory approach aligns with broader trends in New Zealand towards more inclusive and equitable research practices.</w:t>
      </w:r>
    </w:p>
    <w:p>
      <w:pPr>
        <w:pStyle w:val="BodyText"/>
      </w:pPr>
      <w:r>
        <w:br/>
      </w:r>
    </w:p>
    <w:bookmarkEnd w:id="24"/>
    <w:bookmarkStart w:id="25" w:name="future-directions-for-academic-research"/>
    <w:p>
      <w:pPr>
        <w:pStyle w:val="Heading2"/>
      </w:pPr>
      <w:r>
        <w:t xml:space="preserve">Future Directions for Academic Research</w:t>
      </w:r>
    </w:p>
    <w:p>
      <w:pPr>
        <w:pStyle w:val="FirstParagraph"/>
      </w:pPr>
      <w:r>
        <w:br/>
      </w:r>
    </w:p>
    <w:p>
      <w:pPr>
        <w:pStyle w:val="BodyText"/>
      </w:pPr>
      <w:r>
        <w:t xml:space="preserve">Looking ahead, the role of the</w:t>
      </w:r>
      <w:r>
        <w:t xml:space="preserve"> </w:t>
      </w:r>
      <w:r>
        <w:rPr>
          <w:bCs/>
          <w:b/>
        </w:rPr>
        <w:t xml:space="preserve">Academic Researcher</w:t>
      </w:r>
      <w:r>
        <w:t xml:space="preserve"> </w:t>
      </w:r>
      <w:r>
        <w:t xml:space="preserve">in Auckland will likely continue to evolve. Emerging areas such as climate change adaptation, digital ethics, and public health resilience will require new forms of expertise. Furthermore, the integration of artificial intelligence into research methodologies presents both opportunities and ethical dilemmas that researchers must navigate.</w:t>
      </w:r>
    </w:p>
    <w:p>
      <w:pPr>
        <w:pStyle w:val="BodyText"/>
      </w:pPr>
      <w:r>
        <w:br/>
      </w:r>
    </w:p>
    <w:p>
      <w:pPr>
        <w:pStyle w:val="BodyText"/>
      </w:pPr>
      <w:r>
        <w:t xml:space="preserve">Support systems for early-career</w:t>
      </w:r>
      <w:r>
        <w:t xml:space="preserve"> </w:t>
      </w:r>
      <w:r>
        <w:rPr>
          <w:bCs/>
          <w:b/>
        </w:rPr>
        <w:t xml:space="preserve">Academic Researcher</w:t>
      </w:r>
      <w:r>
        <w:t xml:space="preserve">s are also critical. Mentoring programs that combine traditional academic guidance with industry exposure can help prepare the next generation of scholars. Institutions in Auckland are beginning to recognize the importance of such initiatives, but more investment is needed to sustain them.</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New Zealand Auckland</w:t>
      </w:r>
      <w:r>
        <w:t xml:space="preserve"> </w:t>
      </w:r>
      <w:r>
        <w:t xml:space="preserve">is complex and multifaceted. It requires a blend of scholarly rigor, cultural competence, and community engagement. While challenges such as funding pressures and work-life balance persist, the potential for impact is immense. By fostering collaborative environments that value both local relevance and global excellence, Auckland can continue to be a leader in academic research within the Asia-Pacific region.</w:t>
      </w:r>
    </w:p>
    <w:p>
      <w:pPr>
        <w:pStyle w:val="BodyText"/>
      </w:pPr>
      <w:r>
        <w:br/>
      </w:r>
    </w:p>
    <w:p>
      <w:pPr>
        <w:pStyle w:val="BodyText"/>
      </w:pPr>
      <w:r>
        <w:t xml:space="preserve">Understanding these dynamics is essential for policymakers, university administrators, and the researchers themselves. Only by addressing the unique needs of this professional group can we ensure that academic research continues to thrive and contribute meaningfully to society in</w:t>
      </w:r>
      <w:r>
        <w:t xml:space="preserve"> </w:t>
      </w:r>
      <w:r>
        <w:rPr>
          <w:bCs/>
          <w:b/>
        </w:rPr>
        <w:t xml:space="preserve">New Zealand Auckland</w:t>
      </w:r>
      <w:r>
        <w:t xml:space="preserve">.</w:t>
      </w:r>
    </w:p>
    <w:bookmarkEnd w:id="26"/>
    <w:bookmarkStart w:id="27" w:name="references"/>
    <w:p>
      <w:pPr>
        <w:pStyle w:val="Heading2"/>
      </w:pPr>
      <w:r>
        <w:t xml:space="preserve">References</w:t>
      </w:r>
    </w:p>
    <w:p>
      <w:pPr>
        <w:numPr>
          <w:ilvl w:val="0"/>
          <w:numId w:val="1001"/>
        </w:numPr>
        <w:pStyle w:val="Compact"/>
      </w:pPr>
      <w:r>
        <w:t xml:space="preserve">New Zealand Institute for Strategic Research. (2021). *The State of Academic Research in Aotearoa*. Wellington: NZISR.</w:t>
      </w:r>
    </w:p>
    <w:p>
      <w:pPr>
        <w:numPr>
          <w:ilvl w:val="0"/>
          <w:numId w:val="1001"/>
        </w:numPr>
        <w:pStyle w:val="Compact"/>
      </w:pPr>
      <w:r>
        <w:t xml:space="preserve">Museum of New Zealand Te Papa Tongarewa. (2019). *Indigenous Knowledge and Modern Science*. Auckland: Moana Press.</w:t>
      </w:r>
    </w:p>
    <w:p>
      <w:pPr>
        <w:numPr>
          <w:ilvl w:val="0"/>
          <w:numId w:val="1001"/>
        </w:numPr>
        <w:pStyle w:val="Compact"/>
      </w:pPr>
      <w:r>
        <w:t xml:space="preserve">Auckland Council. (2020). *City Strategy 2040: Research and Innovation Focus Areas*. Auckland: AC Publications.</w:t>
      </w:r>
    </w:p>
    <w:p>
      <w:pPr>
        <w:numPr>
          <w:ilvl w:val="0"/>
          <w:numId w:val="1001"/>
        </w:numPr>
        <w:pStyle w:val="Compact"/>
      </w:pPr>
      <w:r>
        <w:t xml:space="preserve">Tertiary Education Commission. (2018). *Strategic Priorities for Research Excellence in New Zealand Universities*. Wellington: TEC.</w:t>
      </w:r>
    </w:p>
    <w:bookmarkEnd w:id="27"/>
    <w:p>
      <w:pPr>
        <w:pStyle w:val="FirstParagraph"/>
      </w:pPr>
      <w:r>
        <w:br/>
      </w:r>
    </w:p>
    <w:p>
      <w:pPr>
        <w:pStyle w:val="BodyText"/>
      </w:pPr>
      <w:r>
        <w:t xml:space="preserve">This document has been prepared to provide a comprehensive overview suitable for stakeholders interested in the academic research landscape of</w:t>
      </w:r>
      <w:r>
        <w:t xml:space="preserve"> </w:t>
      </w:r>
      <w:r>
        <w:rPr>
          <w:bCs/>
          <w:b/>
        </w:rPr>
        <w:t xml:space="preserve">New Zealand Auckland</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Book Report: New Zealand Auckland Context</dc:title>
  <dc:creator/>
  <dc:language>en</dc:language>
  <cp:keywords/>
  <dcterms:created xsi:type="dcterms:W3CDTF">2026-07-29T19:56:18Z</dcterms:created>
  <dcterms:modified xsi:type="dcterms:W3CDTF">2026-07-29T19:56:18Z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