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Challenges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Role and Challenges of the Academic Researcher in Peru Lima</dc:title>
  <dc:creator/>
  <dc:language>en</dc:language>
  <cp:keywords/>
  <dcterms:created xsi:type="dcterms:W3CDTF">2026-09-26T19:29:52Z</dcterms:created>
  <dcterms:modified xsi:type="dcterms:W3CDTF">2026-09-26T19:29:52Z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