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Modern</w:t>
      </w:r>
      <w:r>
        <w:t xml:space="preserve"> </w:t>
      </w:r>
      <w:r>
        <w:t xml:space="preserve">Academic</w:t>
      </w:r>
      <w:r>
        <w:t xml:space="preserve"> </w:t>
      </w:r>
      <w:r>
        <w:t xml:space="preserve">Researcher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Turkey</w:t>
      </w:r>
      <w:r>
        <w:t xml:space="preserve"> </w:t>
      </w:r>
      <w:r>
        <w:t xml:space="preserve">Ankara</w:t>
      </w:r>
    </w:p>
    <w:bookmarkStart w:id="26" w:name="X9bd201c78f15205b8135fa69cf0447e61881dbc"/>
    <w:p>
      <w:pPr>
        <w:pStyle w:val="Heading1"/>
      </w:pPr>
      <w:r>
        <w:t xml:space="preserve">A Comprehensive Book Report on the Role, Challenges, and Evolution of the Academic Researcher in Turkey Ankara</w:t>
      </w:r>
    </w:p>
    <w:p>
      <w:pPr>
        <w:pStyle w:val="FirstParagraph"/>
      </w:pPr>
      <w:r>
        <w:rPr>
          <w:bCs/>
          <w:b/>
        </w:rPr>
        <w:t xml:space="preserve">Date:</w:t>
      </w:r>
      <w:r>
        <w:t xml:space="preserve"> </w:t>
      </w:r>
      <w:r>
        <w:t xml:space="preserve">October 26, 2023</w:t>
      </w:r>
      <w:r>
        <w:br/>
      </w:r>
      <w:r>
        <w:rPr>
          <w:bCs/>
          <w:b/>
        </w:rPr>
        <w:t xml:space="preserve">Prepared by:</w:t>
      </w:r>
      <w:r>
        <w:t xml:space="preserve"> </w:t>
      </w:r>
      <w:r>
        <w:t xml:space="preserve">Literary &amp; Academic Analysis Unit</w:t>
      </w:r>
      <w:r>
        <w:br/>
      </w:r>
      <w:r>
        <w:rPr>
          <w:bCs/>
          <w:b/>
        </w:rPr>
        <w:t xml:space="preserve">Subject:</w:t>
      </w:r>
      <w:r>
        <w:t xml:space="preserve">The Profile of the Contemporary</w:t>
      </w:r>
      <w:r>
        <w:t xml:space="preserve"> </w:t>
      </w:r>
      <w:r>
        <w:t xml:space="preserve">Academic Researcher</w:t>
      </w:r>
    </w:p>
    <w:bookmarkStart w:id="20" w:name="i.-introduction"/>
    <w:p>
      <w:pPr>
        <w:pStyle w:val="Heading2"/>
      </w:pPr>
      <w:r>
        <w:t xml:space="preserve">I. Introduction</w:t>
      </w:r>
    </w:p>
    <w:p>
      <w:pPr>
        <w:pStyle w:val="FirstParagraph"/>
      </w:pPr>
      <w:r>
        <w:t xml:space="preserve">The landscape of higher education and scientific inquiry is undergoing a profound transformation globally, yet few regions offer as complex and dynamic a case study as the Republic of Turkey. Within this context, the capital city,</w:t>
      </w:r>
      <w:r>
        <w:t xml:space="preserve"> </w:t>
      </w:r>
      <w:r>
        <w:t xml:space="preserve">Turkey Ankara</w:t>
      </w:r>
      <w:r>
        <w:t xml:space="preserve">, stands not merely as an administrative hub but as a critical epicenter for intellectual production, policy formulation, and academic discourse. This book report aims to dissect the multifaceted role of the</w:t>
      </w:r>
      <w:r>
        <w:t xml:space="preserve"> </w:t>
      </w:r>
      <w:r>
        <w:t xml:space="preserve">Academic Researcher</w:t>
      </w:r>
      <w:r>
        <w:t xml:space="preserve"> </w:t>
      </w:r>
      <w:r>
        <w:t xml:space="preserve">within this specific geographic and political ecosystem. By analyzing recent literature concerning higher education in Turkey, we seek to understand how researchers navigate the intersection of national identity, global scientific standards, and bureaucratic structures inherent in a capital city setting.</w:t>
      </w:r>
    </w:p>
    <w:p>
      <w:pPr>
        <w:pStyle w:val="BodyText"/>
      </w:pPr>
      <w:r>
        <w:t xml:space="preserve">The central thesis of this report is that the modern</w:t>
      </w:r>
      <w:r>
        <w:t xml:space="preserve"> </w:t>
      </w:r>
      <w:r>
        <w:t xml:space="preserve">Academic Researcher</w:t>
      </w:r>
      <w:r>
        <w:t xml:space="preserve"> </w:t>
      </w:r>
      <w:r>
        <w:t xml:space="preserve">in</w:t>
      </w:r>
      <w:r>
        <w:t xml:space="preserve"> </w:t>
      </w:r>
      <w:r>
        <w:t xml:space="preserve">Turkey Ankara</w:t>
      </w:r>
      <w:r>
        <w:t xml:space="preserve"> </w:t>
      </w:r>
      <w:r>
        <w:t xml:space="preserve">operates under a unique set of pressures. These pressures are defined by the dual mandate to contribute to global knowledge networks while simultaneously serving national development goals. The city of Ankara, with its concentration of universities such as Middle East Technical University (METU), Bilkent University, and Hacettepe University, alongside numerous state-affiliated research institutes, provides a fertile ground for examining these dynamics. This document explores the sociological, economic, and political dimensions that shape the daily existence and professional trajectory of scholars in this region.</w:t>
      </w:r>
    </w:p>
    <w:bookmarkEnd w:id="20"/>
    <w:bookmarkStart w:id="21" w:name="X3b8d5d872582ba1e13efc25b8316337bd4d296f"/>
    <w:p>
      <w:pPr>
        <w:pStyle w:val="Heading2"/>
      </w:pPr>
      <w:r>
        <w:t xml:space="preserve">II. The Institutional Landscape: Ankara as an Intellectual Hub</w:t>
      </w:r>
    </w:p>
    <w:p>
      <w:pPr>
        <w:pStyle w:val="FirstParagraph"/>
      </w:pPr>
      <w:r>
        <w:t xml:space="preserve">To understand the researcher, one must first understand the environment. Ankara is distinct from Istanbul in its character; while Istanbul is often viewed through the lens of commerce and international tourism, Ankara is perceived as a city of institutions, government bodies, and academia. For the</w:t>
      </w:r>
      <w:r>
        <w:t xml:space="preserve"> </w:t>
      </w:r>
      <w:r>
        <w:t xml:space="preserve">Academic Researcher</w:t>
      </w:r>
      <w:r>
        <w:t xml:space="preserve"> </w:t>
      </w:r>
      <w:r>
        <w:t xml:space="preserve">in</w:t>
      </w:r>
      <w:r>
        <w:t xml:space="preserve"> </w:t>
      </w:r>
      <w:r>
        <w:t xml:space="preserve">Turkey Ankara</w:t>
      </w:r>
      <w:r>
        <w:t xml:space="preserve">, this means that their work is inherently visible to policymakers. The proximity to ministries and decision-making bodies creates a unique feedback loop where academic research can directly influence national policy.</w:t>
      </w:r>
    </w:p>
    <w:p>
      <w:pPr>
        <w:pStyle w:val="BodyText"/>
      </w:pPr>
      <w:r>
        <w:t xml:space="preserve">However, this proximity also introduces challenges. The literature suggests that researchers in the capital often face heightened scrutiny regarding the political implications of their findings. Unlike their counterparts in other regions who might focus more on local community issues, researchers in Ankara are expected to engage with topics of national significance. This includes areas such as constitutional law, international relations, engineering for infrastructure development, and public health policy. The concentration of resources in Ankara also means that competition for grants and academic positions is fierce, driving many scholars to pursue high-impact publications to secure their standing.</w:t>
      </w:r>
    </w:p>
    <w:bookmarkEnd w:id="21"/>
    <w:bookmarkStart w:id="22" w:name="X76871044b53d88247de8b3f8a2dc148f8aa537d"/>
    <w:p>
      <w:pPr>
        <w:pStyle w:val="Heading2"/>
      </w:pPr>
      <w:r>
        <w:t xml:space="preserve">III. Challenges Faced by the Contemporary Academic Researcher</w:t>
      </w:r>
    </w:p>
    <w:p>
      <w:pPr>
        <w:pStyle w:val="FirstParagraph"/>
      </w:pPr>
      <w:r>
        <w:t xml:space="preserve">The role of the</w:t>
      </w:r>
      <w:r>
        <w:t xml:space="preserve"> </w:t>
      </w:r>
      <w:r>
        <w:t xml:space="preserve">Academic Researcher</w:t>
      </w:r>
      <w:r>
        <w:t xml:space="preserve"> </w:t>
      </w:r>
      <w:r>
        <w:t xml:space="preserve">is no longer confined to teaching and publishing; it has expanded to include grant writing, administrative duties, and public engagement. In</w:t>
      </w:r>
      <w:r>
        <w:t xml:space="preserve"> </w:t>
      </w:r>
      <w:r>
        <w:t xml:space="preserve">Turkey Ankara</w:t>
      </w:r>
      <w:r>
        <w:t xml:space="preserve">, these demands are intensified by a bureaucratic culture that often prioritizes procedural compliance over academic freedom. Recent studies highlight the "publish or perish" mentality as a dominant force, compelling scholars to align their research topics with what is considered fundable or politically safe.</w:t>
      </w:r>
    </w:p>
    <w:p>
      <w:pPr>
        <w:pStyle w:val="BodyText"/>
      </w:pPr>
      <w:r>
        <w:t xml:space="preserve">Furthermore, economic volatility in Turkey has had a direct impact on academic life. Inflation and currency devaluation have reduced the purchasing power of academic salaries, making it difficult for researchers to maintain a middle-class lifestyle without relying on external funding or private sector consulting. This financial pressure creates a tension between pure scientific curiosity and the need for commercially viable research outcomes. For many</w:t>
      </w:r>
      <w:r>
        <w:t xml:space="preserve"> </w:t>
      </w:r>
      <w:r>
        <w:t xml:space="preserve">Academic Researcher</w:t>
      </w:r>
      <w:r>
        <w:t xml:space="preserve">s in</w:t>
      </w:r>
      <w:r>
        <w:t xml:space="preserve"> </w:t>
      </w:r>
      <w:r>
        <w:t xml:space="preserve">Turkey Ankara</w:t>
      </w:r>
      <w:r>
        <w:t xml:space="preserve">, this necessitates a hybrid career path, balancing university responsibilities with roles in think tanks or private corporations.</w:t>
      </w:r>
    </w:p>
    <w:bookmarkEnd w:id="22"/>
    <w:bookmarkStart w:id="23" w:name="X16f3ee26154b2e755ffe4dcae8091db8875ad6f"/>
    <w:p>
      <w:pPr>
        <w:pStyle w:val="Heading2"/>
      </w:pPr>
      <w:r>
        <w:t xml:space="preserve">IV. The Impact of Globalization and International Collaboration</w:t>
      </w:r>
    </w:p>
    <w:p>
      <w:pPr>
        <w:pStyle w:val="FirstParagraph"/>
      </w:pPr>
      <w:r>
        <w:t xml:space="preserve">Despite local challenges, the aspiration for global integration remains strong among scholars in Ankara. The pursuit of membership in the European Union has long been a driver for aligning Turkish higher education with Bologna Process standards. For the</w:t>
      </w:r>
      <w:r>
        <w:t xml:space="preserve"> </w:t>
      </w:r>
      <w:r>
        <w:t xml:space="preserve">Academic Researcher</w:t>
      </w:r>
      <w:r>
        <w:t xml:space="preserve">, this alignment is crucial for career mobility and recognition. Consequently, there is a significant emphasis on publishing in international, peer-reviewed journals, often in English, which serves as the lingua franca of science.</w:t>
      </w:r>
    </w:p>
    <w:p>
      <w:pPr>
        <w:pStyle w:val="BodyText"/>
      </w:pPr>
      <w:r>
        <w:t xml:space="preserve">This global orientation creates a cultural dichotomy within the university walls. On one hand, researchers are encouraged to adopt Western methodologies and theoretical frameworks; on the other hand, there is a growing nationalist discourse that emphasizes indigenous knowledge production. The</w:t>
      </w:r>
      <w:r>
        <w:t xml:space="preserve"> </w:t>
      </w:r>
      <w:r>
        <w:t xml:space="preserve">Academic Researcher</w:t>
      </w:r>
      <w:r>
        <w:t xml:space="preserve"> </w:t>
      </w:r>
      <w:r>
        <w:t xml:space="preserve">in</w:t>
      </w:r>
      <w:r>
        <w:t xml:space="preserve"> </w:t>
      </w:r>
      <w:r>
        <w:t xml:space="preserve">Turkey Ankara</w:t>
      </w:r>
      <w:r>
        <w:t xml:space="preserve"> </w:t>
      </w:r>
      <w:r>
        <w:t xml:space="preserve">must therefore navigate this delicate balance. They are expected to be globally competitive while also contributing to a distinct Turkish academic identity. This duality influences everything from curriculum design to the choice of research subjects, such as Ottoman studies, Turkish language linguistics, and local history.</w:t>
      </w:r>
    </w:p>
    <w:bookmarkEnd w:id="23"/>
    <w:bookmarkStart w:id="24" w:name="X235a23318071bfd455b54f2ced3ab551a0bea3c"/>
    <w:p>
      <w:pPr>
        <w:pStyle w:val="Heading2"/>
      </w:pPr>
      <w:r>
        <w:t xml:space="preserve">V. The Role of Digitalization and Remote Work</w:t>
      </w:r>
    </w:p>
    <w:p>
      <w:pPr>
        <w:pStyle w:val="FirstParagraph"/>
      </w:pPr>
      <w:r>
        <w:t xml:space="preserve">The recent global shift towards digital infrastructure has also reshaped academic life in Ankara. While physical campuses remain important hubs for collaboration, the rise of digital tools has allowed researchers to access global databases and collaborate with international peers more easily. For scholars in</w:t>
      </w:r>
      <w:r>
        <w:t xml:space="preserve"> </w:t>
      </w:r>
      <w:r>
        <w:t xml:space="preserve">Turkey Ankara</w:t>
      </w:r>
      <w:r>
        <w:t xml:space="preserve">, this has mitigated some geographical isolation from Western research centers. However, it has also increased the expectation for constant connectivity and rapid response times, blurring the lines between professional and personal life.</w:t>
      </w:r>
    </w:p>
    <w:p>
      <w:pPr>
        <w:pStyle w:val="BodyText"/>
      </w:pPr>
      <w:r>
        <w:t xml:space="preserve">Moreover, digital platforms have become arenas for public intellectualism. Many</w:t>
      </w:r>
      <w:r>
        <w:t xml:space="preserve"> </w:t>
      </w:r>
      <w:r>
        <w:t xml:space="preserve">Academic Researcher</w:t>
      </w:r>
      <w:r>
        <w:t xml:space="preserve">s in Turkey utilize social media to disseminate their findings directly to the public, bypassing traditional media filters. This trend empowers researchers but also exposes them to online harassment and political backlash, particularly when their research touches on sensitive social or political issues.</w:t>
      </w:r>
    </w:p>
    <w:bookmarkEnd w:id="24"/>
    <w:bookmarkStart w:id="25" w:name="vi.-conclusion-and-future-outlook"/>
    <w:p>
      <w:pPr>
        <w:pStyle w:val="Heading2"/>
      </w:pPr>
      <w:r>
        <w:t xml:space="preserve">VI. Conclusion and Future Outlook</w:t>
      </w:r>
    </w:p>
    <w:p>
      <w:pPr>
        <w:pStyle w:val="FirstParagraph"/>
      </w:pPr>
      <w:r>
        <w:t xml:space="preserve">In conclusion, the profile of the</w:t>
      </w:r>
      <w:r>
        <w:t xml:space="preserve"> </w:t>
      </w:r>
      <w:r>
        <w:t xml:space="preserve">Academic Researcher</w:t>
      </w:r>
      <w:r>
        <w:t xml:space="preserve"> </w:t>
      </w:r>
      <w:r>
        <w:t xml:space="preserve">in</w:t>
      </w:r>
      <w:r>
        <w:t xml:space="preserve"> </w:t>
      </w:r>
      <w:r>
        <w:t xml:space="preserve">Turkey Ankara</w:t>
      </w:r>
      <w:r>
        <w:t xml:space="preserve"> </w:t>
      </w:r>
      <w:r>
        <w:t xml:space="preserve">is one of resilience, adaptability, and complex navigation. They operate in a city that serves as both a fortress of traditional values and a gateway to global modernity. The challenges they face—from economic instability and bureaucratic hurdles to the pressures of global competition—are significant. Yet, their contributions remain vital for the intellectual and developmental progress of Turkey.</w:t>
      </w:r>
    </w:p>
    <w:p>
      <w:pPr>
        <w:pStyle w:val="BodyText"/>
      </w:pPr>
      <w:r>
        <w:t xml:space="preserve">Looking forward, the role of these scholars will likely become even more critical as Turkey seeks to position itself as a regional leader in science and technology. Strengthening institutional autonomy, supporting basic research alongside applied projects, and fostering an environment that encourages critical thinking without fear of retribution are essential steps for the future. The</w:t>
      </w:r>
      <w:r>
        <w:t xml:space="preserve"> </w:t>
      </w:r>
      <w:r>
        <w:t xml:space="preserve">Academic Researcher</w:t>
      </w:r>
      <w:r>
        <w:t xml:space="preserve"> </w:t>
      </w:r>
      <w:r>
        <w:t xml:space="preserve">in</w:t>
      </w:r>
      <w:r>
        <w:t xml:space="preserve"> </w:t>
      </w:r>
      <w:r>
        <w:t xml:space="preserve">Turkey Ankara</w:t>
      </w:r>
      <w:r>
        <w:t xml:space="preserve"> </w:t>
      </w:r>
      <w:r>
        <w:t xml:space="preserve">is not just a producer of knowledge but a key stakeholder in the nation's democratic and scientific development. Understanding their unique position is crucial for anyone interested in the broader dynamics of education and research in modern Turkey.</w:t>
      </w:r>
    </w:p>
    <w:p>
      <w:pPr>
        <w:pStyle w:val="BodyText"/>
      </w:pPr>
      <w:r>
        <w:t xml:space="preserve">This report underscores that supporting these scholars requires more than just funding; it demands a commitment to academic freedom, institutional integrity, and the recognition of their vital role in shaping the future of both Ankara and the nation.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Modern Academic Researcher in the Context of Turkey Ankara</dc:title>
  <dc:creator/>
  <dc:language>en</dc:language>
  <cp:keywords/>
  <dcterms:created xsi:type="dcterms:W3CDTF">2026-07-30T12:34:54Z</dcterms:created>
  <dcterms:modified xsi:type="dcterms:W3CDTF">2026-07-30T12:34:54Z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