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87241962ac29c7a4e47e04e680f51b9e0babd85"/>
    <w:p>
      <w:pPr>
        <w:pStyle w:val="Heading1"/>
      </w:pPr>
      <w:r>
        <w:t xml:space="preserve">Book Report: The Academic Researcher in the Context of United Arab Emirates Abu Dhabi</w:t>
      </w:r>
    </w:p>
    <w:p>
      <w:pPr>
        <w:pStyle w:val="FirstParagraph"/>
      </w:pPr>
      <w:r>
        <w:rPr>
          <w:bCs/>
          <w:b/>
        </w:rPr>
        <w:t xml:space="preserve">Date:</w:t>
      </w:r>
      <w:r>
        <w:t xml:space="preserve"> </w:t>
      </w:r>
      <w:r>
        <w:t xml:space="preserve">October 26, 2023</w:t>
      </w:r>
      <w:r>
        <w:br/>
      </w:r>
      <w:r>
        <w:t xml:space="preserve"> </w:t>
      </w:r>
    </w:p>
    <w:p>
      <w:pPr>
        <w:pStyle w:val="BodyText"/>
      </w:pPr>
      <w:r>
        <w:t xml:space="preserve">.</w:t>
      </w:r>
    </w:p>
    <w:p>
      <w:pPr>
        <w:pStyle w:val="BodyText"/>
      </w:pPr>
      <w:r>
        <w:t xml:space="preserve">.</w:t>
      </w:r>
    </w:p>
    <w:p>
      <w:pPr>
        <w:pStyle w:val="BodyText"/>
      </w:pPr>
      <w:r>
        <w:t xml:space="preserve">.&lt;.&lt;...Introduction: The Evolution of the Academic Researcher Role in Abu Dhabi</w:t>
      </w:r>
    </w:p>
    <w:p>
      <w:pPr>
        <w:pStyle w:val="BodyText"/>
      </w:pPr>
      <w:r>
        <w:t xml:space="preserve">The contemporary landscape of higher education and scientific inquiry in the</w:t>
      </w:r>
      <w:r>
        <w:t xml:space="preserve"> </w:t>
      </w:r>
      <w:r>
        <w:rPr>
          <w:bCs/>
          <w:b/>
        </w:rPr>
        <w:t xml:space="preserve">United Arab Emirates Abu Dhabi</w:t>
      </w:r>
      <w:r>
        <w:t xml:space="preserve"> </w:t>
      </w:r>
      <w:r>
        <w:t xml:space="preserve">represents a paradigm shift from traditional pedagogical roles to dynamic hubs of innovation and global collaboration. This book report synthesizes key themes regarding the modern</w:t>
      </w:r>
      <w:r>
        <w:t xml:space="preserve"> </w:t>
      </w:r>
      <w:r>
        <w:rPr>
          <w:bCs/>
          <w:b/>
        </w:rPr>
        <w:t xml:space="preserve">Academic Researcher</w:t>
      </w:r>
      <w:r>
        <w:t xml:space="preserve">, analyzing how their responsibilities, methodologies, and societal impacts are being redefined within the specific geopolitical and cultural context of Abu Dhabi. As the capital city establishes itself as a global knowledge hub through initiatives such as Masdar City and the NYU Abu Dhabi campus, understanding the nuanced role of the academic researcher is critical for educational stakeholders.</w:t>
      </w:r>
    </w:p>
    <w:p>
      <w:pPr>
        <w:pStyle w:val="BodyText"/>
      </w:pPr>
      <w:r>
        <w:t xml:space="preserve">The primary focus of this report is to evaluate how an</w:t>
      </w:r>
      <w:r>
        <w:t xml:space="preserve"> </w:t>
      </w:r>
      <w:r>
        <w:rPr>
          <w:bCs/>
          <w:b/>
        </w:rPr>
        <w:t xml:space="preserve">Academic Researcher</w:t>
      </w:r>
      <w:r>
        <w:t xml:space="preserve"> </w:t>
      </w:r>
      <w:r>
        <w:t xml:space="preserve">operates not merely as an educator but as a catalyst for national development. In</w:t>
      </w:r>
      <w:r>
        <w:t xml:space="preserve"> </w:t>
      </w:r>
      <w:r>
        <w:rPr>
          <w:bCs/>
          <w:b/>
        </w:rPr>
        <w:t xml:space="preserve">United Arab Emirates Abu Dhabi</w:t>
      </w:r>
      <w:r>
        <w:t xml:space="preserve">, research is no longer viewed in isolation from policy and industry; rather, it is deeply integrated into the Vision 2030 frameworks that aim to diversify the economy beyond hydrocarbons. This document explores the intersection of rigorous scholarship, cultural sensitivity, and strategic innovation.</w:t>
      </w:r>
    </w:p>
    <w:bookmarkStart w:id="21" w:name="X464db66f7b72f61ec39c49c8dc92604269462ac"/>
    <w:p>
      <w:pPr>
        <w:pStyle w:val="Heading2"/>
      </w:pPr>
      <w:r>
        <w:t xml:space="preserve">Key Themes: The Dual Mandate of Teaching and Inquiry</w:t>
      </w:r>
    </w:p>
    <w:p>
      <w:pPr>
        <w:pStyle w:val="FirstParagraph"/>
      </w:pPr>
      <w:r>
        <w:t xml:space="preserve">A central theme identified in current literature concerning the</w:t>
      </w:r>
      <w:r>
        <w:t xml:space="preserve"> </w:t>
      </w:r>
      <w:r>
        <w:rPr>
          <w:bCs/>
          <w:b/>
        </w:rPr>
        <w:t xml:space="preserve">Academic Researcher</w:t>
      </w:r>
      <w:r>
        <w:t xml:space="preserve"> </w:t>
      </w:r>
      <w:r>
        <w:t xml:space="preserve">is the balancing act between teaching excellence and research output. In the context of</w:t>
      </w:r>
      <w:r>
        <w:t xml:space="preserve"> </w:t>
      </w:r>
      <w:r>
        <w:rPr>
          <w:bCs/>
          <w:b/>
        </w:rPr>
        <w:t xml:space="preserve">United Arab Emirates Abu Dhabi</w:t>
      </w:r>
      <w:r>
        <w:t xml:space="preserve">, this dual mandate carries unique weight. Universities here are often global satellites, hosting diverse faculty who must navigate cross-cultural academic expectations.</w:t>
      </w:r>
    </w:p>
    <w:bookmarkStart w:id="20" w:name="cross-cultural-competence"/>
    <w:p>
      <w:pPr>
        <w:pStyle w:val="Heading3"/>
      </w:pPr>
      <w:r>
        <w:t xml:space="preserve">Cross-Cultural Competence</w:t>
      </w:r>
    </w:p>
    <w:p>
      <w:pPr>
        <w:pStyle w:val="FirstParagraph"/>
      </w:pPr>
      <w:r>
        <w:t xml:space="preserve">The modern Academic Researcher in Abu Dhabi must possess high cultural intelligence. This involves adapting research methodologies to respect local Islamic and Emirati traditions while maintaining international standards of peer review. The researcher acts as a bridge, translating global scientific advancements into locally relevant applications.</w:t>
      </w:r>
    </w:p>
    <w:bookmarkEnd w:id="20"/>
    <w:bookmarkEnd w:id="21"/>
    <w:bookmarkStart w:id="22" w:name="strategic-alignment-with-national-goals"/>
    <w:p>
      <w:pPr>
        <w:pStyle w:val="Heading2"/>
      </w:pPr>
      <w:r>
        <w:t xml:space="preserve">Strategic Alignment with National Goals</w:t>
      </w:r>
    </w:p>
    <w:p>
      <w:pPr>
        <w:pStyle w:val="FirstParagraph"/>
      </w:pPr>
      <w:r>
        <w:t xml:space="preserve">The role of the Academic Researcher is increasingly aligned with the strategic priorities of the</w:t>
      </w:r>
      <w:r>
        <w:t xml:space="preserve"> </w:t>
      </w:r>
      <w:r>
        <w:rPr>
          <w:bCs/>
          <w:b/>
        </w:rPr>
        <w:t xml:space="preserve">United Arab Emirates Abu Dhabi</w:t>
      </w:r>
      <w:r>
        <w:t xml:space="preserve">. Government bodies such as the Department of Education and Knowledge (ADEK) emphasize research that contributes to sustainability, health, artificial intelligence, and space exploration. Consequently, researchers are expected to engage in "mission-oriented" research.</w:t>
      </w:r>
    </w:p>
    <w:p>
      <w:pPr>
        <w:numPr>
          <w:ilvl w:val="0"/>
          <w:numId w:val="1001"/>
        </w:numPr>
        <w:pStyle w:val="Compact"/>
      </w:pPr>
      <w:r>
        <w:rPr>
          <w:bCs/>
          <w:b/>
        </w:rPr>
        <w:t xml:space="preserve">Sustainability and Energy:</w:t>
      </w:r>
      <w:r>
        <w:t xml:space="preserve"> </w:t>
      </w:r>
      <w:r>
        <w:t xml:space="preserve">Given Abu Dhabi’s leadership in renewable energy through Masdar Institute (now MBZUAI), researchers focus heavily on clean tech. The Academic Researcher here is expected to collaborate with industry partners to commercialize green technologies.</w:t>
      </w:r>
    </w:p>
    <w:p>
      <w:pPr>
        <w:numPr>
          <w:ilvl w:val="0"/>
          <w:numId w:val="1001"/>
        </w:numPr>
        <w:pStyle w:val="Compact"/>
      </w:pPr>
      <w:r>
        <w:rPr>
          <w:bCs/>
          <w:b/>
        </w:rPr>
        <w:t xml:space="preserve">Digital Transformation:</w:t>
      </w:r>
      <w:r>
        <w:t xml:space="preserve"> </w:t>
      </w:r>
      <w:r>
        <w:t xml:space="preserve">With the push for a digital economy, researchers are pivotal in developing AI models and cybersecurity frameworks relevant to the region’s unique data landscape.</w:t>
      </w:r>
    </w:p>
    <w:p>
      <w:pPr>
        <w:pStyle w:val="FirstParagraph"/>
      </w:pPr>
      <w:r>
        <w:t xml:space="preserve">This alignment implies that success for an</w:t>
      </w:r>
      <w:r>
        <w:t xml:space="preserve"> </w:t>
      </w:r>
      <w:r>
        <w:rPr>
          <w:bCs/>
          <w:b/>
        </w:rPr>
        <w:t xml:space="preserve">Academic Researcher</w:t>
      </w:r>
      <w:r>
        <w:t xml:space="preserve"> </w:t>
      </w:r>
      <w:r>
        <w:t xml:space="preserve">is measured not just by citation indices, but by societal impact and policy influence within the</w:t>
      </w:r>
      <w:r>
        <w:t xml:space="preserve"> </w:t>
      </w:r>
      <w:r>
        <w:rPr>
          <w:bCs/>
          <w:b/>
        </w:rPr>
        <w:t xml:space="preserve">United Arab Emirates Abu Dhabi</w:t>
      </w:r>
      <w:r>
        <w:t xml:space="preserve">.</w:t>
      </w:r>
    </w:p>
    <w:bookmarkEnd w:id="22"/>
    <w:bookmarkStart w:id="23" w:name="X4e8c6bfdace2c416a03e0f5aeb43de0ae73eb46"/>
    <w:p>
      <w:pPr>
        <w:pStyle w:val="Heading2"/>
      </w:pPr>
      <w:r>
        <w:t xml:space="preserve">Collaborative Ecosystems and Global Networking</w:t>
      </w:r>
    </w:p>
    <w:p>
      <w:pPr>
        <w:pStyle w:val="FirstParagraph"/>
      </w:pPr>
      <w:r>
        <w:t xml:space="preserve">The academic environment in Abu Dhabi is characterized by its internationality. Major universities host faculty from over 50 nationalities. For the Academic Researcher, this necessitates a global mindset. Collaboration is no longer confined to local institutions; it extends across continents.</w:t>
      </w:r>
    </w:p>
    <w:p>
      <w:pPr>
        <w:pStyle w:val="BodyText"/>
      </w:pPr>
      <w:r>
        <w:t xml:space="preserve">However, this globalization must be balanced with localization. Successful researchers in</w:t>
      </w:r>
      <w:r>
        <w:t xml:space="preserve"> </w:t>
      </w:r>
      <w:r>
        <w:rPr>
          <w:bCs/>
          <w:b/>
        </w:rPr>
        <w:t xml:space="preserve">United Arab Emirates Abu Dhabi</w:t>
      </w:r>
      <w:r>
        <w:t xml:space="preserve"> </w:t>
      </w:r>
      <w:r>
        <w:t xml:space="preserve">leverage their global networks to bring expertise and funding into the region while simultaneously mentoring local Emirati scholars. This mentorship aspect is crucial for building long-term capacity within the local workforce, ensuring that the knowledge transfer is sustainable.</w:t>
      </w:r>
    </w:p>
    <w:bookmarkEnd w:id="23"/>
    <w:bookmarkStart w:id="24" w:name="Xf87968d30504124dc4bfa97423cea7be6b2ff3f"/>
    <w:p>
      <w:pPr>
        <w:pStyle w:val="Heading2"/>
      </w:pPr>
      <w:r>
        <w:t xml:space="preserve">Ethical Considerations and Cultural Sensitivity</w:t>
      </w:r>
    </w:p>
    <w:p>
      <w:pPr>
        <w:pStyle w:val="FirstParagraph"/>
      </w:pPr>
      <w:r>
        <w:t xml:space="preserve">An often overlooked but vital aspect of being an Academic Researcher in this region involves ethical considerations specific to Islamic bioethics and cultural norms. Research involving human subjects, genetic data, or social studies must adhere to strict ethical guidelines that respect local values.</w:t>
      </w:r>
    </w:p>
    <w:p>
      <w:pPr>
        <w:pStyle w:val="BodyText"/>
      </w:pPr>
      <w:r>
        <w:t xml:space="preserve">The book report highlights that researchers who fail to navigate these sensitivities risk professional isolation. Conversely, those who integrate ethical rigor with cultural respect find greater support from funding bodies and community engagement opportunities. This balance is a defining characteristic of the successful Academic Researcher in</w:t>
      </w:r>
      <w:r>
        <w:t xml:space="preserve"> </w:t>
      </w:r>
      <w:r>
        <w:rPr>
          <w:bCs/>
          <w:b/>
        </w:rPr>
        <w:t xml:space="preserve">United Arab Emirates Abu Dhabi</w:t>
      </w:r>
      <w:r>
        <w:t xml:space="preserve">.</w:t>
      </w:r>
    </w:p>
    <w:bookmarkEnd w:id="24"/>
    <w:bookmarkStart w:id="25" w:name="X0271aea18e87cceac0707fb86502cf9b80ce850"/>
    <w:p>
      <w:pPr>
        <w:pStyle w:val="Heading2"/>
      </w:pPr>
      <w:r>
        <w:t xml:space="preserve">Conclusion: The Future of Academic Research in Abu Dhabi</w:t>
      </w:r>
    </w:p>
    <w:p>
      <w:pPr>
        <w:pStyle w:val="FirstParagraph"/>
      </w:pPr>
      <w:r>
        <w:t xml:space="preserve">In conclusion, the role of the Academic Researcher has evolved significantly within the dynamic environment of United Arab Emirates Abu Dhabi. It is no longer sufficient to be a purveyor of knowledge; one must also be an innovator, a collaborator, and a cultural ambassador.</w:t>
      </w:r>
    </w:p>
    <w:p>
      <w:pPr>
        <w:pStyle w:val="BodyText"/>
      </w:pPr>
      <w:r>
        <w:t xml:space="preserve">The analysis presented in this report underscores that:</w:t>
      </w:r>
    </w:p>
    <w:p>
      <w:pPr>
        <w:pStyle w:val="BodyText"/>
      </w:pPr>
      <w:r>
        <w:t xml:space="preserve">The Academic Researcher is central to the economic diversification goals of the region.</w:t>
      </w:r>
    </w:p>
    <w:p>
      <w:pPr>
        <w:pStyle w:val="BodyText"/>
      </w:pPr>
      <w:r>
        <w:t xml:space="preserve">Cross-cultural competence and ethical sensitivity are non-negotiable skills for success in Abu Dhabi.</w:t>
      </w:r>
    </w:p>
    <w:p>
      <w:pPr>
        <w:pStyle w:val="BodyText"/>
      </w:pPr>
      <w:r>
        <w:t xml:space="preserve">Collaboration between local Emirati talent and international expertise drives sustainable innovation.</w:t>
      </w:r>
    </w:p>
    <w:p>
      <w:pPr>
        <w:pStyle w:val="BodyText"/>
      </w:pPr>
      <w:r>
        <w:t xml:space="preserve">As United Arab Emirates Abu Dhabi continues to position itself as a leading global hub for science and technology, the demand for high-caliber Academic Researchers will only intensify. Future strategies must focus on providing robust infrastructure, funding incentives, and professional development opportunities that empower researchers to thrive in this complex, vibrant ecosystem.</w:t>
      </w:r>
    </w:p>
    <w:p>
      <w:pPr>
        <w:pStyle w:val="BodyText"/>
      </w:pPr>
      <w:r>
        <w:t xml:space="preserve">This book report serves as a foundational document for understanding these dynamics, emphasizing that the true value of an Academic Researcher lies in their ability to adapt rigorous scholarly standards to the unique and rapidly evolving context of United Arab Emirates Abu Dhabi.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Academic Researcher in the Context of United Arab Emirates Abu Dhabi</dc:title>
  <dc:creator/>
  <dc:language>en</dc:language>
  <cp:keywords/>
  <dcterms:created xsi:type="dcterms:W3CDTF">2026-07-30T07:12:50Z</dcterms:created>
  <dcterms:modified xsi:type="dcterms:W3CDTF">2026-07-30T07:12:50Z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