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a38aa54a1315146430f2048999b8a426488c20e"/>
    <w:p>
      <w:pPr>
        <w:pStyle w:val="Heading1"/>
      </w:pPr>
      <w:r>
        <w:t xml:space="preserve">A Critical Examination of Professional Practices</w:t>
      </w:r>
      <w:r>
        <w:br/>
      </w:r>
      <w:r>
        <w:t xml:space="preserve">The Accountant in the Context of Argentina Buenos Aires</w:t>
      </w:r>
    </w:p>
    <w:p>
      <w:pPr>
        <w:pStyle w:val="FirstParagraph"/>
      </w:pPr>
      <w:r>
        <w:rPr>
          <w:bCs/>
          <w:b/>
        </w:rPr>
        <w:t xml:space="preserve">Date:</w:t>
      </w:r>
      <w:r>
        <w:t xml:space="preserve"> </w:t>
      </w:r>
      <w:r>
        <w:t xml:space="preserve">October 24, 2023</w:t>
      </w:r>
      <w:r>
        <w:br/>
      </w:r>
      <w:r>
        <w:rPr>
          <w:bCs/>
          <w:b/>
        </w:rPr>
        <w:t xml:space="preserve">Subject:Region Focus:</w:t>
      </w:r>
    </w:p>
    <w:bookmarkStart w:id="20" w:name="X734f4585933f8ed7d7e154abb96ad6ddd3b3126"/>
    <w:p>
      <w:pPr>
        <w:pStyle w:val="Heading2"/>
      </w:pPr>
      <w:r>
        <w:t xml:space="preserve">Introduction: The Intersection of Finance and Geography</w:t>
      </w:r>
    </w:p>
    <w:p>
      <w:pPr>
        <w:pStyle w:val="FirstParagraph"/>
      </w:pPr>
      <w:r>
        <w:t xml:space="preserve">To understand the role of the modern Accountant, one must look beyond mere number-crunching. This report serves as a comprehensive analysis of how accounting principles are interpreted, applied, and culturally embedded within a specific geographic and economic context. Specifically, this document focuses on Argentina Buenos Aires. The choice of this location is not arbitrary; it represents one of the most complex and dynamic financial environments in Latin America. For an Accountant operating in this region, the job description extends far into the realms of macroeconomics, legal compliance, and social adaptation.</w:t>
      </w:r>
    </w:p>
    <w:p>
      <w:pPr>
        <w:pStyle w:val="BodyText"/>
      </w:pPr>
      <w:r>
        <w:t xml:space="preserve">This report synthesizes various texts on international accounting standards (IFRS), Argentine fiscal law (AFIP regulations), and economic history to provide a holistic view. It argues that an Accountant in Argentina Buenos Aires is not just a financial reporter but a strategic navigator through turbulent economic waters.</w:t>
      </w:r>
    </w:p>
    <w:bookmarkEnd w:id="20"/>
    <w:bookmarkStart w:id="21" w:name="Xc59e7896a22963f0c4b1108abc63c318f4f9811"/>
    <w:p>
      <w:pPr>
        <w:pStyle w:val="Heading2"/>
      </w:pPr>
      <w:r>
        <w:t xml:space="preserve">Chapter One: The Economic Landscape of Argentina</w:t>
      </w:r>
    </w:p>
    <w:p>
      <w:pPr>
        <w:pStyle w:val="FirstParagraph"/>
      </w:pPr>
      <w:r>
        <w:t xml:space="preserve">The first section of our conceptual framework must address the environment in which the Accountant operates. Argentina, and by extension its capital city Buenos Aires, has been characterized by a volatile economic history marked by periods of high growth followed by severe crises. Inflation is not merely a statistic here; it is a daily reality that affects every transaction. Therefore, traditional static accounting models often fail to capture the true financial health of an entity without adjustments for monetary correction.</w:t>
      </w:r>
    </w:p>
    <w:p>
      <w:pPr>
        <w:pStyle w:val="BodyText"/>
      </w:pPr>
      <w:r>
        <w:t xml:space="preserve">For the Accountant in Argentina Buenos Aires, understanding hyperinflationary economies as defined by IAS 29 (Financial Reporting in Hyperinflationary Economies) is not academic—it is operational. The ability to adjust balance sheets for inflation becomes a primary skill set. This requires a deep understanding of local indices such as the IPC (Índice de Precios al Consumidor) and the specific tax implications of inflation adjustments.</w:t>
      </w:r>
    </w:p>
    <w:bookmarkEnd w:id="21"/>
    <w:bookmarkStart w:id="22" w:name="X1f81acc81357dd45d1b5c999733f74b91b2a844"/>
    <w:p>
      <w:pPr>
        <w:pStyle w:val="Heading2"/>
      </w:pPr>
      <w:r>
        <w:t xml:space="preserve">Chapter Two: Regulatory Framework and Compliance</w:t>
      </w:r>
    </w:p>
    <w:p>
      <w:pPr>
        <w:pStyle w:val="FirstParagraph"/>
      </w:pPr>
      <w:r>
        <w:t xml:space="preserve">The second pillar of this report examines the regulatory environment. In Argentina Buenos Aires, the regulatory body is rigorous. The profession is governed by the Consejo Profesional de Ciencias Económicas (CPCE) in various provinces, with specific chapters in Buenos Aires City and Province. The Accountant must navigate a labyrinth of federal taxes (such as IVA - Value Added Tax, and Ganancias - Income Tax) alongside local municipal levies.</w:t>
      </w:r>
    </w:p>
    <w:p>
      <w:pPr>
        <w:pStyle w:val="BodyText"/>
      </w:pPr>
      <w:r>
        <w:t xml:space="preserve">The AFIP (Administración Federal de Ingresos Públicos) is the tax authority that demands precision. Non-compliance in this jurisdiction carries heavy penalties. Thus, the Accountant acts as a shield for businesses against regulatory risk. This section highlights that technical knowledge of Argentine Tax Law is as crucial as ethical adherence to professional codes of conduct.</w:t>
      </w:r>
    </w:p>
    <w:bookmarkEnd w:id="22"/>
    <w:bookmarkStart w:id="23" w:name="Xdb52c04131d5b4d698e3b41fd035ecb3d9cb4a3"/>
    <w:p>
      <w:pPr>
        <w:pStyle w:val="Heading2"/>
      </w:pPr>
      <w:r>
        <w:t xml:space="preserve">Chapter Three: The Cultural Dimension of Accounting</w:t>
      </w:r>
    </w:p>
    <w:p>
      <w:pPr>
        <w:pStyle w:val="FirstParagraph"/>
      </w:pPr>
      <w:r>
        <w:t xml:space="preserve">No analysis of an Accountant in Argentina Buenos Aires can be complete without addressing the cultural aspect. Business practices in Latin America are heavily relationship-based. Trust is built over time, often through informal interactions before formal contracts are signed. For the Accountant, this means soft skills—communication, empathy, and negotiation—are paramount.</w:t>
      </w:r>
    </w:p>
    <w:p>
      <w:pPr>
        <w:pStyle w:val="BodyText"/>
      </w:pPr>
      <w:r>
        <w:t xml:space="preserve">In Buenos Aires specifically, there is a culture of resilience and adaptability ("viveza criolla" in its neutral sense of cleverness). An Accountant must be agile enough to advise clients on how to maximize efficiency within legal boundaries while respecting these cultural nuances. The report emphasizes that the Accountant serves as a bridge between international standards and local behavioral patterns.</w:t>
      </w:r>
    </w:p>
    <w:bookmarkEnd w:id="23"/>
    <w:bookmarkStart w:id="24" w:name="chapter-four-technological-adaptation"/>
    <w:p>
      <w:pPr>
        <w:pStyle w:val="Heading2"/>
      </w:pPr>
      <w:r>
        <w:t xml:space="preserve">Chapter Four: Technological Adaptation</w:t>
      </w:r>
    </w:p>
    <w:p>
      <w:pPr>
        <w:pStyle w:val="FirstParagraph"/>
      </w:pPr>
      <w:r>
        <w:t xml:space="preserve">The final major aspect of this report is technology. The traditional image of the Accountant with ledgers is outdated. In Argentina Buenos Aires, there has been a rapid digitalization of fiscal processes, including the mandatory use of electronic invoicing (Factura Electrónica). The modern Accountant must be proficient in ERP systems and digital compliance tools.</w:t>
      </w:r>
    </w:p>
    <w:p>
      <w:pPr>
        <w:pStyle w:val="BodyText"/>
      </w:pPr>
      <w:r>
        <w:t xml:space="preserve">This shift requires continuous education. The Accountant must stay updated on software changes mandated by the government to ensure real-time data reporting. This technological competence is now a baseline requirement, distinguishing the modern professional from their predecessors.</w:t>
      </w:r>
    </w:p>
    <w:bookmarkEnd w:id="24"/>
    <w:bookmarkStart w:id="25" w:name="synthesis-and-conclusion"/>
    <w:p>
      <w:pPr>
        <w:pStyle w:val="Heading2"/>
      </w:pPr>
      <w:r>
        <w:t xml:space="preserve">Synthesis and Conclusion</w:t>
      </w:r>
    </w:p>
    <w:p>
      <w:pPr>
        <w:pStyle w:val="FirstParagraph"/>
      </w:pPr>
      <w:r>
        <w:rPr>
          <w:bCs/>
          <w:b/>
        </w:rPr>
        <w:t xml:space="preserve">Key Takeaway:</w:t>
      </w:r>
      <w:r>
        <w:t xml:space="preserve"> </w:t>
      </w:r>
      <w:r>
        <w:t xml:space="preserve">The Accountant in Argentina Buenos Aires operates at the intersection of high-stakes economics, strict regulation, and unique cultural dynamics. They are essential stakeholders in maintaining economic stability for businesses operating within this complex framework.</w:t>
      </w:r>
    </w:p>
    <w:p>
      <w:pPr>
        <w:pStyle w:val="BodyText"/>
      </w:pPr>
      <w:r>
        <w:t xml:space="preserve">In conclusion, this report demonstrates that the role of an Accountant is multifaceted. It is not a monolithic profession but one that adapts to its environment. In Argentina Buenos Aires, where inflation and regulatory changes are frequent, the Accountant’s role as an advisor and guardian of financial integrity becomes even more critical.</w:t>
      </w:r>
    </w:p>
    <w:p>
      <w:pPr>
        <w:pStyle w:val="BodyText"/>
      </w:pPr>
      <w:r>
        <w:t xml:space="preserve">The study of this profession in this specific locale offers valuable lessons for accounting students and professionals worldwide. It teaches that accounting is not just about debits and credits; it is about understanding the pulse of a region, its people, and its economic survival strategies. For any organization looking to succeed in Argentina Buenos Aires, hiring an Accountant who possesses this localized expertise is not an expense but a strategic necessity.</w:t>
      </w:r>
    </w:p>
    <w:p>
      <w:pPr>
        <w:pStyle w:val="BodyText"/>
      </w:pPr>
      <w:r>
        <w:t xml:space="preserve">Future research should focus on the impact of cryptocurrency regulations on Argentine accountants and how digital assets are being integrated into traditional fiscal reporting in this specific jurisdiction. As the world becomes more connected, the nuances of local practices like those found in Argentina Buenos Aires will remain vital to global financial literacy.</w:t>
      </w:r>
    </w:p>
    <w:bookmarkEnd w:id="25"/>
    <w:bookmarkStart w:id="26" w:name="bibliography-references-conceptual"/>
    <w:p>
      <w:pPr>
        <w:pStyle w:val="Heading2"/>
      </w:pPr>
      <w:r>
        <w:t xml:space="preserve">Bibliography References (Conceptual)</w:t>
      </w:r>
    </w:p>
    <w:p>
      <w:pPr>
        <w:numPr>
          <w:ilvl w:val="0"/>
          <w:numId w:val="1001"/>
        </w:numPr>
        <w:pStyle w:val="Compact"/>
      </w:pPr>
      <w:r>
        <w:rPr>
          <w:bCs/>
          <w:b/>
        </w:rPr>
        <w:t xml:space="preserve">International Financial Reporting Standards (IFRS):</w:t>
      </w:r>
      <w:r>
        <w:t xml:space="preserve"> </w:t>
      </w:r>
      <w:r>
        <w:t xml:space="preserve">Specifically IAS 29 regarding Hyperinflationary Economies, adapted for local application.</w:t>
      </w:r>
    </w:p>
    <w:p>
      <w:pPr>
        <w:numPr>
          <w:ilvl w:val="0"/>
          <w:numId w:val="1001"/>
        </w:numPr>
        <w:pStyle w:val="Compact"/>
      </w:pPr>
      <w:r>
        <w:rPr>
          <w:bCs/>
          <w:b/>
        </w:rPr>
        <w:t xml:space="preserve">Ley General de Sociedades:</w:t>
      </w:r>
      <w:r>
        <w:t xml:space="preserve">The General Companies Law of Argentina, providing the legal backbone for corporate accounting.</w:t>
      </w:r>
    </w:p>
    <w:p>
      <w:pPr>
        <w:numPr>
          <w:ilvl w:val="0"/>
          <w:numId w:val="1001"/>
        </w:numPr>
        <w:pStyle w:val="Compact"/>
      </w:pPr>
      <w:r>
        <w:rPr>
          <w:bCs/>
          <w:b/>
        </w:rPr>
        <w:t xml:space="preserve">Tax Code of Argentina (Código Tributario):</w:t>
      </w:r>
      <w:r>
        <w:t xml:space="preserve"> </w:t>
      </w:r>
      <w:r>
        <w:t xml:space="preserve">Essential reading for understanding the obligations of an Accountant in relation to AFIP.</w:t>
      </w:r>
    </w:p>
    <w:p>
      <w:pPr>
        <w:numPr>
          <w:ilvl w:val="0"/>
          <w:numId w:val="1001"/>
        </w:numPr>
        <w:pStyle w:val="Compact"/>
      </w:pPr>
      <w:r>
        <w:rPr>
          <w:bCs/>
          <w:b/>
        </w:rPr>
        <w:t xml:space="preserve">Economic Histories of Latin America:</w:t>
      </w:r>
      <w:r>
        <w:t xml:space="preserve"> </w:t>
      </w:r>
      <w:r>
        <w:t xml:space="preserve">To provide context on the volatility faced by businesses in Argentina Buenos Aires.</w:t>
      </w:r>
    </w:p>
    <w:p>
      <w:pPr>
        <w:pStyle w:val="FirstParagraph"/>
      </w:pPr>
      <w:r>
        <w:rPr>
          <w:iCs/>
          <w:i/>
        </w:rPr>
        <w:t xml:space="preserve">This document is a fictional book report created for educational and illustrative purposes regarding professional accounting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Accountant in Argentina Buenos Aires</dc:title>
  <dc:creator/>
  <dc:language>en</dc:language>
  <cp:keywords/>
  <dcterms:created xsi:type="dcterms:W3CDTF">2026-07-29T18:22:47Z</dcterms:created>
  <dcterms:modified xsi:type="dcterms:W3CDTF">2026-07-29T18:22:47Z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