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Accountants</w:t>
      </w:r>
      <w:r>
        <w:t xml:space="preserve"> </w:t>
      </w:r>
      <w:r>
        <w:t xml:space="preserve">in</w:t>
      </w:r>
      <w:r>
        <w:t xml:space="preserve"> </w:t>
      </w:r>
      <w:r>
        <w:t xml:space="preserve">Australia</w:t>
      </w:r>
      <w:r>
        <w:t xml:space="preserve"> </w:t>
      </w:r>
      <w:r>
        <w:t xml:space="preserve">Brisbane</w:t>
      </w:r>
    </w:p>
    <w:bookmarkStart w:id="26" w:name="Xdba1e168aa1c134ffd2c941aea2162901814e2c"/>
    <w:p>
      <w:pPr>
        <w:pStyle w:val="Heading1"/>
      </w:pPr>
      <w:r>
        <w:t xml:space="preserve">The Strategic Imperative of the Accountant in a Modern Economic Landscape</w:t>
      </w:r>
    </w:p>
    <w:p>
      <w:pPr>
        <w:pStyle w:val="FirstParagraph"/>
      </w:pPr>
      <w:r>
        <w:rPr>
          <w:bCs/>
          <w:b/>
        </w:rPr>
        <w:t xml:space="preserve">Title:</w:t>
      </w:r>
      <w:r>
        <w:t xml:space="preserve"> </w:t>
      </w:r>
      <w:r>
        <w:t xml:space="preserve">Navigating Complexity: The Evolution and Essential Nature of the Accountant Profession</w:t>
      </w:r>
      <w:r>
        <w:br/>
      </w:r>
      <w:r>
        <w:rPr>
          <w:bCs/>
          <w:b/>
        </w:rPr>
        <w:t xml:space="preserve">Date:</w:t>
      </w:r>
      <w:r>
        <w:t xml:space="preserve"> </w:t>
      </w:r>
      <w:r>
        <w:t xml:space="preserve">October 26, 2023</w:t>
      </w:r>
      <w:r>
        <w:br/>
      </w:r>
      <w:r>
        <w:rPr>
          <w:bCs/>
          <w:b/>
        </w:rPr>
        <w:t xml:space="preserve">Focused Region:</w:t>
      </w:r>
      <w:r>
        <w:t xml:space="preserve"> </w:t>
      </w:r>
      <w:r>
        <w:t xml:space="preserve">Australia Brisbane</w:t>
      </w:r>
    </w:p>
    <w:bookmarkStart w:id="20" w:name="i.-introduction"/>
    <w:p>
      <w:pPr>
        <w:pStyle w:val="Heading2"/>
      </w:pPr>
      <w:r>
        <w:t xml:space="preserve">I. Introduction</w:t>
      </w:r>
    </w:p>
    <w:p>
      <w:pPr>
        <w:pStyle w:val="FirstParagraph"/>
      </w:pPr>
      <w:r>
        <w:t xml:space="preserve">In the contemporary global economy, the perception of an accountant has shifted dramatically from that of a mere number-cruncher to that of a strategic business advisor. This Book Report analyzes the critical role of the Accountant within specific regional contexts, with a particular focus on Brisbane, Australia. The literature reviewed highlights how professional financial management is not merely a compliance function but a cornerstone of economic stability and growth. Specifically, this report examines how the unique regulatory environment and economic landscape of Australia Brisbane demand sophisticated accounting expertise that bridges local nuances with international standards. The central thesis of this analysis is that the modern Accountant serves as an indispensable architect of financial health, particularly in dynamic markets like those found in Queensland’s capital city.</w:t>
      </w:r>
    </w:p>
    <w:bookmarkEnd w:id="20"/>
    <w:bookmarkStart w:id="21" w:name="X77727399a88b18175165476e880775f52e7d8db"/>
    <w:p>
      <w:pPr>
        <w:pStyle w:val="Heading2"/>
      </w:pPr>
      <w:r>
        <w:t xml:space="preserve">II. The Dual Role: Compliance and Strategy</w:t>
      </w:r>
    </w:p>
    <w:p>
      <w:pPr>
        <w:pStyle w:val="FirstParagraph"/>
      </w:pPr>
      <w:r>
        <w:t xml:space="preserve">Traditional texts on accounting often emphasize the technicalities of tax law and statutory reporting. However, recent publications underscore a dual role for the modern Accountant. On one hand, there is the rigorous requirement for compliance with legislative frameworks. In Australia, this includes adherence to Australian Accounting Standards (AASB) and tax regulations enforced by the Australian Taxation Office (ATO). For professionals operating in Australia Brisbane, this means navigating a complex web of federal and state-level financial regulations that govern everything from payroll tax to local government rates.</w:t>
      </w:r>
    </w:p>
    <w:p>
      <w:pPr>
        <w:pStyle w:val="BodyText"/>
      </w:pPr>
      <w:r>
        <w:t xml:space="preserve">On the other hand, literature increasingly portrays the Accountant as a strategic partner. This shift is particularly relevant in Brisbane, where a growing property market and expanding small business sector require more than just historical data recording. Businesses in this region are looking for forward-looking insights regarding cash flow management, investment strategies, and risk mitigation. The Accountant is thus positioned at the intersection of regulatory compliance and strategic foresight, providing clients with the clarity needed to make informed business decisions.</w:t>
      </w:r>
    </w:p>
    <w:bookmarkEnd w:id="21"/>
    <w:bookmarkStart w:id="22" w:name="X7deae71009a25c58f04d95d0f399448b9a6dd89"/>
    <w:p>
      <w:pPr>
        <w:pStyle w:val="Heading2"/>
      </w:pPr>
      <w:r>
        <w:t xml:space="preserve">III. The Brisbane Context: Economic Dynamics</w:t>
      </w:r>
    </w:p>
    <w:p>
      <w:pPr>
        <w:pStyle w:val="FirstParagraph"/>
      </w:pPr>
      <w:r>
        <w:t xml:space="preserve">Understanding the role of the Accountant requires an understanding of their operational environment. Australia Brisbane serves as a significant economic hub for Queensland. Recent economic analyses indicate that post-pandemic recovery in this region has been robust, driven by infrastructure development, tourism resurgence, and a strong resources sector link to global markets. This unique economic backdrop creates specific demands on local accounting practices.</w:t>
      </w:r>
    </w:p>
    <w:p>
      <w:pPr>
        <w:pStyle w:val="BodyText"/>
      </w:pPr>
      <w:r>
        <w:t xml:space="preserve">In Australia Brisbane, the volume of new business registrations has seen notable fluctuations influenced by both national trends and local opportunities. Consequently, the Accountant in this region must be adept at handling startup financing for small enterprises while simultaneously managing complex corporate tax structures for larger entities involved in construction and logistics. The literature suggests that accountants in this specific locale must possess a deep understanding of regional incentives, such as government grants available to businesses operating within designated development zones. Failure to leverage these opportunities can result in missed revenue streams, highlighting the value-added nature of specialized local accounting knowledge.</w:t>
      </w:r>
    </w:p>
    <w:bookmarkEnd w:id="22"/>
    <w:bookmarkStart w:id="23" w:name="Xccc1a87d2ca688c5292678f4713e5736b74a258"/>
    <w:p>
      <w:pPr>
        <w:pStyle w:val="Heading2"/>
      </w:pPr>
      <w:r>
        <w:t xml:space="preserve">IV. Technological Integration and Digital Transformation</w:t>
      </w:r>
    </w:p>
    <w:p>
      <w:pPr>
        <w:pStyle w:val="FirstParagraph"/>
      </w:pPr>
      <w:r>
        <w:t xml:space="preserve">A significant portion of the reviewed material focuses on the technological disruption facing the accounting profession. Cloud computing, artificial intelligence, and data analytics are no longer futuristic concepts but present-day realities for every Accountant. In Australia Brisbane, where digital adoption rates among small to medium enterprises (SMEs) are high, accountants must be proficient in utilizing software tools that automate routine tasks.</w:t>
      </w:r>
    </w:p>
    <w:p>
      <w:pPr>
        <w:pStyle w:val="BodyText"/>
      </w:pPr>
      <w:r>
        <w:t xml:space="preserve">This technological shift allows the Accountant to move away from manual data entry and toward advisory roles. By leveraging real-time data analytics, professionals can provide instant feedback on business performance. For instance, a Brisbane-based retail business can utilize integrated accounting platforms to track inventory turnover in real-time, allowing for immediate adjustments to purchasing strategies. The literature emphasizes that proficiency in these technologies is no longer optional but a fundamental competency required of every modern Accountant.</w:t>
      </w:r>
    </w:p>
    <w:bookmarkEnd w:id="23"/>
    <w:bookmarkStart w:id="24" w:name="Xbe5a09826f4491910addf224f62e7a3cba998ed"/>
    <w:p>
      <w:pPr>
        <w:pStyle w:val="Heading2"/>
      </w:pPr>
      <w:r>
        <w:t xml:space="preserve">V. Ethical Standards and Professional Integrity</w:t>
      </w:r>
    </w:p>
    <w:p>
      <w:pPr>
        <w:pStyle w:val="FirstParagraph"/>
      </w:pPr>
      <w:r>
        <w:t xml:space="preserve">Beyond technical skills and local knowledge, the ethical dimension of accounting remains paramount. Professional bodies such as Chartered Accountants Australia and New Zealand (CA ANZ) and the Institute of Public Accountants (IPA) enforce strict codes of conduct. The literature consistently warns against the erosion of professional skepticism, particularly in an era where financial pressures can tempt professionals to cut corners.</w:t>
      </w:r>
    </w:p>
    <w:p>
      <w:pPr>
        <w:pStyle w:val="BodyText"/>
      </w:pPr>
      <w:r>
        <w:t xml:space="preserve">In the context of Australia Brisbane, where business networks are often tight-knit and relationship-driven, maintaining objectivity can be challenging yet crucial. The Accountant must serve as an independent auditor of truth, ensuring that financial statements present a fair view of the entity’s financial position. This integrity is vital for maintaining investor confidence and regulatory trust. Any compromise in ethical standards not only jeopardizes the individual practitioner’s career but also damages the reputation of the accounting profession within the broader Australian community.</w:t>
      </w:r>
    </w:p>
    <w:bookmarkEnd w:id="24"/>
    <w:bookmarkStart w:id="25" w:name="vi.-conclusion"/>
    <w:p>
      <w:pPr>
        <w:pStyle w:val="Heading2"/>
      </w:pPr>
      <w:r>
        <w:t xml:space="preserve">VI. Conclusion</w:t>
      </w:r>
    </w:p>
    <w:p>
      <w:pPr>
        <w:pStyle w:val="FirstParagraph"/>
      </w:pPr>
      <w:r>
        <w:t xml:space="preserve">In conclusion, this Book Report underscores that the Accountant is a multifaceted professional essential to economic vitality. The analysis reveals that in specific locales like Australia Brisbane, the role extends far beyond basic bookkeeping. It involves navigating intricate regulatory landscapes, leveraging advanced technology for strategic insight, and upholding rigorous ethical standards. As the economy of Queensland continues to evolve, so too will the demands placed on accounting professionals.</w:t>
      </w:r>
    </w:p>
    <w:p>
      <w:pPr>
        <w:pStyle w:val="BodyText"/>
      </w:pPr>
      <w:r>
        <w:t xml:space="preserve">The literature clearly indicates that successful Accountants are those who continuously adapt to changing technologies and regulatory frameworks while maintaining a steadfast commitment to professional integrity. For businesses in Australia Brisbane, engaging with such skilled professionals is not merely an administrative necessity but a strategic imperative for long-term success and sustainability. The modern Accountant is, therefore, best understood as a guardian of financial truth and a catalyst for business growth.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Accountants in Australia Brisbane</dc:title>
  <dc:creator/>
  <dc:language>en</dc:language>
  <cp:keywords/>
  <dcterms:created xsi:type="dcterms:W3CDTF">2026-07-29T18:18:55Z</dcterms:created>
  <dcterms:modified xsi:type="dcterms:W3CDTF">2026-07-29T18:18:55Z</dcterms:modified>
</cp:coreProperties>
</file>

<file path=docProps/custom.xml><?xml version="1.0" encoding="utf-8"?>
<Properties xmlns="http://schemas.openxmlformats.org/officeDocument/2006/custom-properties" xmlns:vt="http://schemas.openxmlformats.org/officeDocument/2006/docPropsVTypes"/>
</file>