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Beijing</w:t>
      </w:r>
    </w:p>
    <w:bookmarkStart w:id="20" w:name="book-report"/>
    <w:p>
      <w:pPr>
        <w:pStyle w:val="Heading1"/>
      </w:pPr>
      <w:r>
        <w:t xml:space="preserve">Book Report</w:t>
      </w:r>
    </w:p>
    <w:p>
      <w:r>
        <w:pict>
          <v:rect style="width:0;height:1.5pt" o:hralign="center" o:hrstd="t" o:hr="t"/>
        </w:pict>
      </w:r>
    </w:p>
    <w:p>
      <w:pPr>
        <w:pStyle w:val="FirstParagraph"/>
      </w:pPr>
      <w:r>
        <w:rPr>
          <w:bCs/>
          <w:b/>
        </w:rPr>
        <w:t xml:space="preserve">Title:</w:t>
      </w:r>
      <w:r>
        <w:t xml:space="preserve">The Modern Accountant: Strategic Finance in the Heart of China Beijing</w:t>
      </w:r>
      <w:r>
        <w:br/>
      </w:r>
    </w:p>
    <w:p>
      <w:pPr>
        <w:pStyle w:val="BodyText"/>
      </w:pPr>
      <w:r>
        <w:t xml:space="preserve">Date:</w:t>
      </w:r>
      <w:r>
        <w:rPr>
          <w:iCs/>
          <w:i/>
        </w:rPr>
        <w:t xml:space="preserve">A Comprehensive Analysis for Financial Professionals and Students</w:t>
      </w:r>
    </w:p>
    <w:bookmarkEnd w:id="20"/>
    <w:bookmarkStart w:id="21" w:name="introduction"/>
    <w:p>
      <w:pPr>
        <w:pStyle w:val="Heading1"/>
      </w:pPr>
      <w:r>
        <w:t xml:space="preserve">Introduction</w:t>
      </w:r>
    </w:p>
    <w:p>
      <w:pPr>
        <w:pStyle w:val="FirstParagraph"/>
      </w:pPr>
      <w:r>
        <w:t xml:space="preserve">In the rapidly evolving landscape of global finance, few locations rival the dynamic economic environment of</w:t>
      </w:r>
      <w:r>
        <w:t xml:space="preserve"> </w:t>
      </w:r>
      <w:r>
        <w:rPr>
          <w:bCs/>
          <w:b/>
        </w:rPr>
        <w:t xml:space="preserve">China Beijing</w:t>
      </w:r>
      <w:r>
        <w:t xml:space="preserve">. As the capital city serves not only as the political center but also as a burgeoning hub for international business, technology, and financial innovation, understanding local accounting practices is paramount. This</w:t>
      </w:r>
      <w:r>
        <w:t xml:space="preserve"> </w:t>
      </w:r>
      <w:r>
        <w:rPr>
          <w:bCs/>
          <w:b/>
        </w:rPr>
        <w:t xml:space="preserve">Book Report</w:t>
      </w:r>
      <w:r>
        <w:t xml:space="preserve"> </w:t>
      </w:r>
      <w:r>
        <w:t xml:space="preserve">examines literature that focuses on the critical role of the</w:t>
      </w:r>
      <w:r>
        <w:t xml:space="preserve"> </w:t>
      </w:r>
      <w:r>
        <w:rPr>
          <w:bCs/>
          <w:b/>
        </w:rPr>
        <w:t xml:space="preserve">Accountant</w:t>
      </w:r>
      <w:r>
        <w:t xml:space="preserve"> </w:t>
      </w:r>
      <w:r>
        <w:t xml:space="preserve">within this specific geopolitical context. The analysis explores how modern accounting principles intersect with Chinese regulatory frameworks, cultural nuances, and digital transformation initiatives unique to Beijing.</w:t>
      </w:r>
    </w:p>
    <w:p>
      <w:pPr>
        <w:pStyle w:val="BodyText"/>
      </w:pPr>
      <w:r>
        <w:t xml:space="preserve">The primary objective of this report is to evaluate how accountants in</w:t>
      </w:r>
      <w:r>
        <w:t xml:space="preserve"> </w:t>
      </w:r>
      <w:r>
        <w:rPr>
          <w:bCs/>
          <w:b/>
        </w:rPr>
        <w:t xml:space="preserve">China Beijing</w:t>
      </w:r>
      <w:r>
        <w:t xml:space="preserve"> </w:t>
      </w:r>
      <w:r>
        <w:t xml:space="preserve">are transitioning from traditional compliance roles to strategic business partners. By analyzing key themes such as International Financial Reporting Standards (IFRS) adoption, tax efficiency strategies for foreign entities, and the impact of digitalization on auditing processes, this document provides a comprehensive overview essential for any financial professional operating in or studying the market in</w:t>
      </w:r>
      <w:r>
        <w:t xml:space="preserve"> </w:t>
      </w:r>
      <w:r>
        <w:rPr>
          <w:bCs/>
          <w:b/>
        </w:rPr>
        <w:t xml:space="preserve">China Beijing</w:t>
      </w:r>
      <w:r>
        <w:t xml:space="preserve">.</w:t>
      </w:r>
    </w:p>
    <w:bookmarkEnd w:id="21"/>
    <w:bookmarkStart w:id="22" w:name="the-evolving-role-of-the-accountant"/>
    <w:p>
      <w:pPr>
        <w:pStyle w:val="Heading1"/>
      </w:pPr>
      <w:r>
        <w:t xml:space="preserve">The Evolving Role of the Accountant</w:t>
      </w:r>
    </w:p>
    <w:p>
      <w:pPr>
        <w:pStyle w:val="FirstParagraph"/>
      </w:pPr>
      <w:r>
        <w:t xml:space="preserve">Traditionally, the role of an</w:t>
      </w:r>
      <w:r>
        <w:t xml:space="preserve"> </w:t>
      </w:r>
      <w:r>
        <w:rPr>
          <w:bCs/>
          <w:b/>
        </w:rPr>
        <w:t xml:space="preserve">Accountant</w:t>
      </w:r>
      <w:r>
        <w:t xml:space="preserve"> </w:t>
      </w:r>
      <w:r>
        <w:t xml:space="preserve">was viewed as a backend function focused on record-keeping and tax compliance. However, contemporary literature regarding financial management in</w:t>
      </w:r>
      <w:r>
        <w:t xml:space="preserve"> </w:t>
      </w:r>
      <w:r>
        <w:rPr>
          <w:bCs/>
          <w:b/>
        </w:rPr>
        <w:t xml:space="preserve">China Beijing</w:t>
      </w:r>
      <w:r>
        <w:t xml:space="preserve"> </w:t>
      </w:r>
      <w:r>
        <w:t xml:space="preserve">highlights a significant shift. Today, the modern accountant is expected to be a strategic advisor who can interpret complex regulatory changes and provide actionable insights for business expansion.</w:t>
      </w:r>
    </w:p>
    <w:p>
      <w:pPr>
        <w:pStyle w:val="BodyText"/>
      </w:pPr>
      <w:r>
        <w:t xml:space="preserve">In the context of</w:t>
      </w:r>
      <w:r>
        <w:t xml:space="preserve"> </w:t>
      </w:r>
      <w:r>
        <w:rPr>
          <w:bCs/>
          <w:b/>
        </w:rPr>
        <w:t xml:space="preserve">China Beijing</w:t>
      </w:r>
      <w:r>
        <w:t xml:space="preserve">, this evolution is driven by several factors. First, the city hosts headquarters for numerous multinational corporations (MNCs) and State-Owned Enterprises (SOEs). The accountants working in these entities must navigate dual pressures: adhering to local Chinese accounting standards while satisfying international reporting requirements. Second, the intense competition in Beijing's commercial districts demands financial agility. Accountants here are increasingly involved in mergers and acquisitions (M&amp;A), risk management, and capital allocation strategies.</w:t>
      </w:r>
    </w:p>
    <w:p>
      <w:pPr>
        <w:pStyle w:val="BodyText"/>
      </w:pPr>
      <w:r>
        <w:t xml:space="preserve">The literature emphasizes that success for an</w:t>
      </w:r>
      <w:r>
        <w:t xml:space="preserve"> </w:t>
      </w:r>
      <w:r>
        <w:rPr>
          <w:bCs/>
          <w:b/>
        </w:rPr>
        <w:t xml:space="preserve">Accountant</w:t>
      </w:r>
      <w:r>
        <w:t xml:space="preserve"> </w:t>
      </w:r>
      <w:r>
        <w:t xml:space="preserve">in this region requires more than just technical proficiency. It demands a deep understanding of the local business culture, known as *Guanxi*, where personal relationships play a crucial role in negotiation and compliance. An accountant who cannot navigate these social dynamics may find it difficult to secure necessary approvals or manage stakeholder expectations effectively.</w:t>
      </w:r>
    </w:p>
    <w:bookmarkEnd w:id="22"/>
    <w:bookmarkStart w:id="23" w:name="X06b1382b036c5febd15f584a80321556aceb4d1"/>
    <w:p>
      <w:pPr>
        <w:pStyle w:val="Heading1"/>
      </w:pPr>
      <w:r>
        <w:t xml:space="preserve">Regulatory Framework and Compliance in China Beijing</w:t>
      </w:r>
    </w:p>
    <w:p>
      <w:pPr>
        <w:pStyle w:val="FirstParagraph"/>
      </w:pPr>
      <w:r>
        <w:t xml:space="preserve">A significant portion of the analyzed texts is dedicated to the regulatory environment governing accounting practices in</w:t>
      </w:r>
      <w:r>
        <w:t xml:space="preserve"> </w:t>
      </w:r>
      <w:r>
        <w:rPr>
          <w:bCs/>
          <w:b/>
        </w:rPr>
        <w:t xml:space="preserve">China Beijing</w:t>
      </w:r>
      <w:r>
        <w:t xml:space="preserve">. The Ministry of Finance (MOF) in China has been actively updating its accounting standards to align more closely with global norms. For professionals operating in</w:t>
      </w:r>
      <w:r>
        <w:t xml:space="preserve"> </w:t>
      </w:r>
      <w:r>
        <w:rPr>
          <w:bCs/>
          <w:b/>
        </w:rPr>
        <w:t xml:space="preserve">China Beijing</w:t>
      </w:r>
      <w:r>
        <w:t xml:space="preserve">, staying abreast of these changes is not optional; it is a professional necessity.</w:t>
      </w:r>
    </w:p>
    <w:p>
      <w:pPr>
        <w:pStyle w:val="BodyText"/>
      </w:pPr>
      <w:r>
        <w:t xml:space="preserve">The report highlights the importance of understanding the differences between Chinese GAAP (Generally Accepted Accounting Principles) and IFRS. While convergence has occurred, discrepancies remain, particularly regarding asset revaluation and revenue recognition. For an</w:t>
      </w:r>
      <w:r>
        <w:t xml:space="preserve"> </w:t>
      </w:r>
      <w:r>
        <w:rPr>
          <w:bCs/>
          <w:b/>
        </w:rPr>
        <w:t xml:space="preserve">Accountant</w:t>
      </w:r>
      <w:r>
        <w:t xml:space="preserve"> </w:t>
      </w:r>
      <w:r>
        <w:t xml:space="preserve">managing operations in Beijing, these nuances can have substantial implications for financial reporting accuracy and tax liability.</w:t>
      </w:r>
    </w:p>
    <w:p>
      <w:pPr>
        <w:pStyle w:val="BodyText"/>
      </w:pPr>
      <w:r>
        <w:t xml:space="preserve">Furthermore, the regulatory landscape in</w:t>
      </w:r>
      <w:r>
        <w:t xml:space="preserve"> </w:t>
      </w:r>
      <w:r>
        <w:rPr>
          <w:bCs/>
          <w:b/>
        </w:rPr>
        <w:t xml:space="preserve">China Beijing</w:t>
      </w:r>
      <w:r>
        <w:t xml:space="preserve"> </w:t>
      </w:r>
      <w:r>
        <w:t xml:space="preserve">is characterized by strict enforcement mechanisms. Recent years have seen increased scrutiny on data security and cross-border financial transfers. Accountants must ensure that their firms comply with China's Data Security Law and Personal Information Protection Law, which impact how financial data is stored and transferred internationally. This regulatory complexity underscores the need for accountants to be not just number-crunchers, but legal and compliance experts.</w:t>
      </w:r>
    </w:p>
    <w:bookmarkEnd w:id="23"/>
    <w:bookmarkStart w:id="24" w:name="digital-transformation-and-fintech"/>
    <w:p>
      <w:pPr>
        <w:pStyle w:val="Heading1"/>
      </w:pPr>
      <w:r>
        <w:t xml:space="preserve">Digital Transformation and Fintech</w:t>
      </w:r>
    </w:p>
    <w:p>
      <w:pPr>
        <w:pStyle w:val="FirstParagraph"/>
      </w:pPr>
      <w:r>
        <w:t xml:space="preserve">No discussion of accounting in</w:t>
      </w:r>
      <w:r>
        <w:t xml:space="preserve"> </w:t>
      </w:r>
      <w:r>
        <w:rPr>
          <w:bCs/>
          <w:b/>
        </w:rPr>
        <w:t xml:space="preserve">China Beijing</w:t>
      </w:r>
      <w:r>
        <w:t xml:space="preserve"> </w:t>
      </w:r>
      <w:r>
        <w:t xml:space="preserve">would be complete without addressing the rapid pace of digital transformation. Beijing is a global leader in fintech development, and this innovation permeates local accounting practices. The literature extensively covers the adoption of cloud-based accounting software, artificial intelligence (AI) for fraud detection, and blockchain technology for auditing.</w:t>
      </w:r>
    </w:p>
    <w:p>
      <w:pPr>
        <w:pStyle w:val="BodyText"/>
      </w:pPr>
      <w:r>
        <w:t xml:space="preserve">For the</w:t>
      </w:r>
      <w:r>
        <w:t xml:space="preserve"> </w:t>
      </w:r>
      <w:r>
        <w:rPr>
          <w:bCs/>
          <w:b/>
        </w:rPr>
        <w:t xml:space="preserve">Accountant</w:t>
      </w:r>
      <w:r>
        <w:t xml:space="preserve">, this means that manual data entry is becoming obsolete. Instead, accountants in</w:t>
      </w:r>
      <w:r>
        <w:t xml:space="preserve"> </w:t>
      </w:r>
      <w:r>
        <w:rPr>
          <w:bCs/>
          <w:b/>
        </w:rPr>
        <w:t xml:space="preserve">China Beijing</w:t>
      </w:r>
      <w:r>
        <w:t xml:space="preserve"> </w:t>
      </w:r>
      <w:r>
        <w:t xml:space="preserve">are leveraging big data analytics to forecast market trends and assess corporate performance in real-time. The integration of electronic invoices (e-fapiao) has revolutionized tax compliance, requiring accountants to master new digital platforms provided by the State Taxation Administration.</w:t>
      </w:r>
    </w:p>
    <w:p>
      <w:pPr>
        <w:pStyle w:val="BodyText"/>
      </w:pPr>
      <w:r>
        <w:t xml:space="preserve">The report notes that firms in</w:t>
      </w:r>
      <w:r>
        <w:t xml:space="preserve"> </w:t>
      </w:r>
      <w:r>
        <w:rPr>
          <w:bCs/>
          <w:b/>
        </w:rPr>
        <w:t xml:space="preserve">China Beijing</w:t>
      </w:r>
      <w:r>
        <w:t xml:space="preserve"> </w:t>
      </w:r>
      <w:r>
        <w:t xml:space="preserve">that fail to embrace these technologies risk falling behind competitors. Accountants who possess strong digital literacy are highly valued, as they can bridge the gap between traditional finance departments and IT teams. This synergy is essential for maintaining efficiency and accuracy in high-volume transaction environments typical of Beijing's bustling business districts.</w:t>
      </w:r>
    </w:p>
    <w:bookmarkEnd w:id="24"/>
    <w:bookmarkStart w:id="25" w:name="cultural-nuances-and-professional-ethics"/>
    <w:p>
      <w:pPr>
        <w:pStyle w:val="Heading1"/>
      </w:pPr>
      <w:r>
        <w:t xml:space="preserve">Cultural Nuances and Professional Ethics</w:t>
      </w:r>
    </w:p>
    <w:p>
      <w:pPr>
        <w:pStyle w:val="FirstParagraph"/>
      </w:pPr>
      <w:r>
        <w:t xml:space="preserve">Beyond technical skills, cultural intelligence is a defining theme in literature concerning accountants in</w:t>
      </w:r>
      <w:r>
        <w:t xml:space="preserve"> </w:t>
      </w:r>
      <w:r>
        <w:rPr>
          <w:bCs/>
          <w:b/>
        </w:rPr>
        <w:t xml:space="preserve">China Beijing</w:t>
      </w:r>
      <w:r>
        <w:t xml:space="preserve">. Business practices in China are deeply rooted in Confucian values, emphasizing hierarchy, harmony, and face (*Mianzi*). An</w:t>
      </w:r>
      <w:r>
        <w:t xml:space="preserve"> </w:t>
      </w:r>
      <w:r>
        <w:rPr>
          <w:bCs/>
          <w:b/>
        </w:rPr>
        <w:t xml:space="preserve">Accountant</w:t>
      </w:r>
      <w:r>
        <w:t xml:space="preserve"> </w:t>
      </w:r>
      <w:r>
        <w:t xml:space="preserve">must understand how these cultural elements influence financial decision-making and internal controls.</w:t>
      </w:r>
    </w:p>
    <w:p>
      <w:pPr>
        <w:pStyle w:val="BodyText"/>
      </w:pPr>
      <w:r>
        <w:t xml:space="preserve">For instance, challenging a senior manager's financial judgment publicly may be seen as causing a loss of face. Therefore, effective accountants in</w:t>
      </w:r>
      <w:r>
        <w:t xml:space="preserve"> </w:t>
      </w:r>
      <w:r>
        <w:rPr>
          <w:bCs/>
          <w:b/>
        </w:rPr>
        <w:t xml:space="preserve">China Beijing</w:t>
      </w:r>
      <w:r>
        <w:t xml:space="preserve"> </w:t>
      </w:r>
      <w:r>
        <w:t xml:space="preserve">learn to communicate sensitive information diplomatically. The literature suggests that building trust through consistent ethical behavior and transparency is crucial for long-term career success.</w:t>
      </w:r>
    </w:p>
    <w:p>
      <w:pPr>
        <w:pStyle w:val="BodyText"/>
      </w:pPr>
      <w:r>
        <w:t xml:space="preserve">Ethical standards are also scrutinized heavily. With increased globalization, there is a growing emphasis on corporate social responsibility (CSR) and environmental, social, and governance (ESG) reporting. Accountants in</w:t>
      </w:r>
      <w:r>
        <w:t xml:space="preserve"> </w:t>
      </w:r>
      <w:r>
        <w:rPr>
          <w:bCs/>
          <w:b/>
        </w:rPr>
        <w:t xml:space="preserve">China Beijing</w:t>
      </w:r>
      <w:r>
        <w:t xml:space="preserve"> </w:t>
      </w:r>
      <w:r>
        <w:t xml:space="preserve">are now tasked with ensuring that their organizations meet ESG criteria, which requires integrating non-financial data into standard reporting frameworks.</w:t>
      </w:r>
    </w:p>
    <w:bookmarkEnd w:id="25"/>
    <w:bookmarkStart w:id="26" w:name="conclusion"/>
    <w:p>
      <w:pPr>
        <w:pStyle w:val="Heading1"/>
      </w:pPr>
      <w:r>
        <w:t xml:space="preserve">Conclusion</w:t>
      </w:r>
    </w:p>
    <w:p>
      <w:pPr>
        <w:pStyle w:val="FirstParagraph"/>
      </w:pPr>
      <w:r>
        <w:t xml:space="preserve">In conclusion, this</w:t>
      </w:r>
      <w:r>
        <w:t xml:space="preserve"> </w:t>
      </w:r>
      <w:r>
        <w:rPr>
          <w:bCs/>
          <w:b/>
        </w:rPr>
        <w:t xml:space="preserve">Book Report</w:t>
      </w:r>
      <w:r>
        <w:t xml:space="preserve"> </w:t>
      </w:r>
      <w:r>
        <w:t xml:space="preserve">underscores the multifaceted nature of the accounting profession in</w:t>
      </w:r>
      <w:r>
        <w:t xml:space="preserve"> </w:t>
      </w:r>
      <w:r>
        <w:rPr>
          <w:bCs/>
          <w:b/>
        </w:rPr>
        <w:t xml:space="preserve">China Beijing</w:t>
      </w:r>
      <w:r>
        <w:t xml:space="preserve">. The role of the</w:t>
      </w:r>
      <w:r>
        <w:t xml:space="preserve"> </w:t>
      </w:r>
      <w:r>
        <w:rPr>
          <w:bCs/>
          <w:b/>
        </w:rPr>
        <w:t xml:space="preserve">Accountant</w:t>
      </w:r>
      <w:r>
        <w:t xml:space="preserve">&gt; has expanded from a technical function to a strategic imperative, requiring expertise in regulatory compliance, digital technology, and cultural intelligence. As Beijing continues to solidify its position as a global financial hub, the demand for skilled accountants who can navigate this complex environment will only grow.</w:t>
      </w:r>
    </w:p>
    <w:p>
      <w:pPr>
        <w:pStyle w:val="BodyText"/>
      </w:pPr>
      <w:r>
        <w:t xml:space="preserve">For students and professionals alike, understanding the specific dynamics of accounting in</w:t>
      </w:r>
      <w:r>
        <w:t xml:space="preserve"> </w:t>
      </w:r>
      <w:r>
        <w:rPr>
          <w:bCs/>
          <w:b/>
        </w:rPr>
        <w:t xml:space="preserve">China Beijing</w:t>
      </w:r>
      <w:r>
        <w:t xml:space="preserve">&gt; is essential. The integration of international standards with local practices, coupled with rapid technological adoption, creates a unique professional landscape. Ultimately, the modern accountant in this region must be adaptable, tech-savvy, and culturally aware to thrive.</w:t>
      </w:r>
    </w:p>
    <w:p>
      <w:pPr>
        <w:pStyle w:val="BodyText"/>
      </w:pPr>
      <w:r>
        <w:t xml:space="preserve">Key Takeaway: The success of an</w:t>
      </w:r>
      <w:r>
        <w:t xml:space="preserve"> </w:t>
      </w:r>
      <w:r>
        <w:rPr>
          <w:bCs/>
          <w:b/>
        </w:rPr>
        <w:t xml:space="preserve">Accountant</w:t>
      </w:r>
      <w:r>
        <w:t xml:space="preserve">&gt; in</w:t>
      </w:r>
      <w:r>
        <w:t xml:space="preserve"> </w:t>
      </w:r>
      <w:r>
        <w:rPr>
          <w:bCs/>
          <w:b/>
        </w:rPr>
        <w:t xml:space="preserve">China Beijing</w:t>
      </w:r>
      <w:r>
        <w:t xml:space="preserve">&gt; depends on the ability to harmonize global financial best practices with local regulatory and cultural realities.</w:t>
      </w:r>
    </w:p>
    <w:bookmarkEnd w:id="26"/>
    <w:bookmarkStart w:id="27" w:name="Xcba7b1f66b450e016d51ee33dc2175d2ca78571"/>
    <w:p>
      <w:pPr>
        <w:pStyle w:val="Heading1"/>
      </w:pPr>
      <w:r>
        <w:t xml:space="preserve">Bibliography (Simulated for Report Context)</w:t>
      </w:r>
    </w:p>
    <w:p>
      <w:pPr>
        <w:numPr>
          <w:ilvl w:val="0"/>
          <w:numId w:val="1001"/>
        </w:numPr>
        <w:pStyle w:val="Compact"/>
      </w:pPr>
      <w:r>
        <w:t xml:space="preserve">Zhang, L. (2022).</w:t>
      </w:r>
      <w:r>
        <w:t xml:space="preserve"> </w:t>
      </w:r>
      <w:r>
        <w:rPr>
          <w:iCs/>
          <w:i/>
        </w:rPr>
        <w:t xml:space="preserve">Financial Reporting in China: Challenges and Opportunities</w:t>
      </w:r>
      <w:r>
        <w:t xml:space="preserve">. Beijing University Press.</w:t>
      </w:r>
    </w:p>
    <w:p>
      <w:pPr>
        <w:numPr>
          <w:ilvl w:val="0"/>
          <w:numId w:val="1001"/>
        </w:numPr>
        <w:pStyle w:val="Compact"/>
      </w:pPr>
      <w:r>
        <w:t xml:space="preserve">Mueller, E. &amp; Wang, H. (2023). "Digital Accounting Trends in East Asia."</w:t>
      </w:r>
      <w:r>
        <w:t xml:space="preserve"> </w:t>
      </w:r>
      <w:r>
        <w:rPr>
          <w:iCs/>
          <w:i/>
        </w:rPr>
        <w:t xml:space="preserve">Journal of International Finance</w:t>
      </w:r>
      <w:r>
        <w:t xml:space="preserve">, 45(3), 112-130.</w:t>
      </w:r>
    </w:p>
    <w:p>
      <w:pPr>
        <w:numPr>
          <w:ilvl w:val="0"/>
          <w:numId w:val="1001"/>
        </w:numPr>
        <w:pStyle w:val="Compact"/>
      </w:pPr>
      <w:r>
        <w:t xml:space="preserve">Li, X. (2021).</w:t>
      </w:r>
      <w:r>
        <w:t xml:space="preserve"> </w:t>
      </w:r>
      <w:r>
        <w:rPr>
          <w:iCs/>
          <w:i/>
        </w:rPr>
        <w:t xml:space="preserve">Guanxi and Business Ethics in Shanghai and Beijing</w:t>
      </w:r>
      <w:r>
        <w:t xml:space="preserve">. China Economic Publishing House.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Accountant in China Beijing</dc:title>
  <dc:creator/>
  <dc:language>en</dc:language>
  <cp:keywords/>
  <dcterms:created xsi:type="dcterms:W3CDTF">2026-07-29T10:38:04Z</dcterms:created>
  <dcterms:modified xsi:type="dcterms:W3CDTF">2026-07-29T10:38:04Z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