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3" w:name="X1901f26eb6794599e5e4712129e0f7ee52255b3"/>
    <w:p>
      <w:pPr>
        <w:pStyle w:val="Heading1"/>
      </w:pPr>
      <w:r>
        <w:t xml:space="preserve">A Comprehensive Book Report on the Evolving Role of the Accountant in Contemporary Colombia Bogotá</w:t>
      </w:r>
    </w:p>
    <w:p>
      <w:pPr>
        <w:pStyle w:val="FirstParagraph"/>
      </w:pPr>
      <w:r>
        <w:rPr>
          <w:bCs/>
          <w:b/>
        </w:rPr>
        <w:t xml:space="preserve">Date:</w:t>
      </w:r>
      <w:r>
        <w:rPr>
          <w:iCs/>
          <w:i/>
        </w:rPr>
        <w:t xml:space="preserve">Current Academic Period</w:t>
      </w:r>
    </w:p>
    <w:p>
      <w:pPr>
        <w:pStyle w:val="BodyText"/>
      </w:pPr>
      <w:r>
        <w:rPr>
          <w:bCs/>
          <w:b/>
        </w:rPr>
        <w:t xml:space="preserve">Subject:</w:t>
      </w:r>
      <w:r>
        <w:t xml:space="preserve">Tax Law, Auditing Standards, and Economic Management</w:t>
      </w:r>
    </w:p>
    <w:p>
      <w:pPr>
        <w:pStyle w:val="BodyText"/>
      </w:pPr>
      <w:r>
        <w:rPr>
          <w:bCs/>
          <w:b/>
        </w:rPr>
        <w:t xml:space="preserve">Focused Region:</w:t>
      </w:r>
      <w:r>
        <w:t xml:space="preserve">The Financial Capital of Colombia Bogotá</w:t>
      </w:r>
    </w:p>
    <w:bookmarkStart w:id="20" w:name="Xd5308299193f0aeecbb86ad44f6f03190125941"/>
    <w:p>
      <w:pPr>
        <w:pStyle w:val="Heading2"/>
      </w:pPr>
      <w:r>
        <w:t xml:space="preserve">I. Introduction: The Central Thesis of the Accountant’s Modern Mandate</w:t>
      </w:r>
    </w:p>
    <w:p>
      <w:pPr>
        <w:pStyle w:val="FirstParagraph"/>
      </w:pPr>
      <w:r>
        <w:t xml:space="preserve">This book report provides a critical analysis of contemporary literature surrounding the profession and role of an</w:t>
      </w:r>
      <w:r>
        <w:t xml:space="preserve"> </w:t>
      </w:r>
      <w:r>
        <w:rPr>
          <w:bCs/>
          <w:b/>
        </w:rPr>
        <w:t xml:space="preserve">Accountant in Colombia Bogotá.</w:t>
      </w:r>
      <w:r>
        <w:t xml:space="preserve">The primary objective is to evaluate how traditional accounting methodologies are being reshaped by digital transformation, rigorous regulatory frameworks, and dynamic economic conditions specific to the capital city. The central thesis posits that in</w:t>
      </w:r>
      <w:r>
        <w:t xml:space="preserve"> </w:t>
      </w:r>
      <w:r>
        <w:rPr>
          <w:bCs/>
          <w:b/>
        </w:rPr>
        <w:t xml:space="preserve">Colombia Bogotá,</w:t>
      </w:r>
      <w:r>
        <w:t xml:space="preserve"> </w:t>
      </w:r>
      <w:r>
        <w:t xml:space="preserve">the modern</w:t>
      </w:r>
      <w:r>
        <w:t xml:space="preserve"> </w:t>
      </w:r>
      <w:r>
        <w:rPr>
          <w:bCs/>
          <w:b/>
        </w:rPr>
        <w:t xml:space="preserve">Accountant</w:t>
      </w:r>
      <w:r>
        <w:t xml:space="preserve"> </w:t>
      </w:r>
      <w:r>
        <w:t xml:space="preserve">has transcended mere data entry and compliance recording; they have evolved into strategic financial advisors who are indispensable for navigating the complex intersection of local statutory requirements and global economic trends.</w:t>
      </w:r>
    </w:p>
    <w:p>
      <w:pPr>
        <w:pStyle w:val="BodyText"/>
      </w:pPr>
      <w:r>
        <w:t xml:space="preserve">The capital city,</w:t>
      </w:r>
      <w:r>
        <w:t xml:space="preserve"> </w:t>
      </w:r>
      <w:r>
        <w:rPr>
          <w:bCs/>
          <w:b/>
        </w:rPr>
        <w:t xml:space="preserve">Bogotá Colombia,</w:t>
      </w:r>
      <w:r>
        <w:t xml:space="preserve">serves as a unique microcosm for this evolution. As the hub of political power, corporate headquarters, and emerging fintech industries in</w:t>
      </w:r>
    </w:p>
    <w:p>
      <w:pPr>
        <w:pStyle w:val="BodyText"/>
      </w:pPr>
      <w:r>
        <w:t xml:space="preserve">Colombia Bogotá,AccountantThe first major section of our analysis focuses on the regulatory environment governing every</w:t>
      </w:r>
      <w:r>
        <w:t xml:space="preserve"> </w:t>
      </w:r>
      <w:r>
        <w:rPr>
          <w:bCs/>
          <w:b/>
        </w:rPr>
        <w:t xml:space="preserve">Accountant in Colombia Bogotá.</w:t>
      </w:r>
      <w:r>
        <w:t xml:space="preserve">The literature extensively documents the stringent requirements imposed by the Dirección de Impuestos y Aduanas Nacionales (DIAN). For any professional operating as an accountant, mastery over Colombian tax codes is foundational. The book highlights that compliance is no longer just about filing forms; it involves proactive planning and adherence to international standards such as IFRS (International Financial Reporting Standards).</w:t>
      </w:r>
    </w:p>
    <w:p>
      <w:pPr>
        <w:pStyle w:val="BodyText"/>
      </w:pPr>
      <w:r>
        <w:t xml:space="preserve">In</w:t>
      </w:r>
      <w:r>
        <w:t xml:space="preserve"> </w:t>
      </w:r>
      <w:r>
        <w:rPr>
          <w:bCs/>
          <w:b/>
        </w:rPr>
        <w:t xml:space="preserve">Colombia Bogotá,</w:t>
      </w:r>
      <w:r>
        <w:t xml:space="preserve">the cost of non-compliance can be severe for both individual professionals and corporate entities. The text argues that the modern accountant must act as a shield against legal liabilities. This section details various case studies from major banks and manufacturing firms headquartered in</w:t>
      </w:r>
      <w:r>
        <w:t xml:space="preserve"> </w:t>
      </w:r>
      <w:r>
        <w:rPr>
          <w:bCs/>
          <w:b/>
        </w:rPr>
        <w:t xml:space="preserve">Bogotá Colombia,</w:t>
      </w:r>
      <w:r>
        <w:t xml:space="preserve">demonstrating how rigorous adherence to DIAN regulations prevents audits that could otherwise cripple cash flow.</w:t>
      </w:r>
    </w:p>
    <w:bookmarkEnd w:id="20"/>
    <w:bookmarkStart w:id="21" w:name="Xed0e5e36022d437896db4475f11fb2688f4ac87"/>
    <w:p>
      <w:pPr>
        <w:pStyle w:val="Heading2"/>
      </w:pPr>
      <w:r>
        <w:t xml:space="preserve">III. Digital Transformation: Technology’s Impact on the Accountant</w:t>
      </w:r>
    </w:p>
    <w:p>
      <w:pPr>
        <w:pStyle w:val="FirstParagraph"/>
      </w:pPr>
      <w:r>
        <w:t xml:space="preserve">The most transformative chapter of the report explores how technology is redefining what it means to be an</w:t>
      </w:r>
      <w:r>
        <w:t xml:space="preserve"> </w:t>
      </w:r>
      <w:r>
        <w:rPr>
          <w:bCs/>
          <w:b/>
        </w:rPr>
        <w:t xml:space="preserve">Accountant in Colombia Bogotá.</w:t>
      </w:r>
      <w:r>
        <w:t xml:space="preserve">Traditionally viewed as manual processors of financial data, today's professionals are leveraging cloud-based accounting software, artificial intelligence for predictive analytics, and blockchain for secure transaction verification. The literature emphasizes that firms in</w:t>
      </w:r>
      <w:r>
        <w:t xml:space="preserve"> </w:t>
      </w:r>
      <w:r>
        <w:rPr>
          <w:bCs/>
          <w:b/>
        </w:rPr>
        <w:t xml:space="preserve">Bogotá Colombia,</w:t>
      </w:r>
      <w:r>
        <w:t xml:space="preserve">which have integrated these technologies early on report higher efficiency rates and greater accuracy in forecasting.</w:t>
      </w:r>
    </w:p>
    <w:p>
      <w:pPr>
        <w:pStyle w:val="BodyText"/>
      </w:pPr>
      <w:r>
        <w:t xml:space="preserve">The book suggests that the role of the accountant is shifting from historical analysis to future-oriented strategy. In</w:t>
      </w:r>
      <w:r>
        <w:t xml:space="preserve"> </w:t>
      </w:r>
      <w:r>
        <w:rPr>
          <w:bCs/>
          <w:b/>
        </w:rPr>
        <w:t xml:space="preserve">Colombia Bogotá,</w:t>
      </w:r>
      <w:r>
        <w:t xml:space="preserve">this shift is accelerated by a young, tech-savvy population and a growing startup ecosystem. Consequently, an</w:t>
      </w:r>
      <w:r>
        <w:t xml:space="preserve"> </w:t>
      </w:r>
      <w:r>
        <w:rPr>
          <w:bCs/>
          <w:b/>
        </w:rPr>
        <w:t xml:space="preserve">Accountant</w:t>
      </w:r>
      <w:r>
        <w:t xml:space="preserve">must possess digital literacy alongside traditional accounting skills. The report concludes that those who fail to adapt risk obsolescence in the competitive market of</w:t>
      </w:r>
      <w:r>
        <w:t xml:space="preserve"> </w:t>
      </w:r>
      <w:r>
        <w:rPr>
          <w:bCs/>
          <w:b/>
        </w:rPr>
        <w:t xml:space="preserve">Bogotá Colombia,</w:t>
      </w:r>
      <w:r>
        <w:t xml:space="preserve">where speed and accuracy are paramount.</w:t>
      </w:r>
    </w:p>
    <w:p>
      <w:pPr>
        <w:pStyle w:val="BodyText"/>
      </w:pPr>
      <w:r>
        <w:t xml:space="preserve">A critical component of any robust discussion on accountancy is ethics. The book dedicates significant space to the ethical dilemmas faced by an accountant, particularly in a developing economy like</w:t>
      </w:r>
      <w:r>
        <w:t xml:space="preserve"> </w:t>
      </w:r>
      <w:r>
        <w:rPr>
          <w:bCs/>
          <w:b/>
        </w:rPr>
        <w:t xml:space="preserve">Colombia Bogotá.</w:t>
      </w:r>
      <w:r>
        <w:t xml:space="preserve">Fraud, embezzlement, and misrepresentation are risks present in all sectors. The text provides guidelines for maintaining integrity while managing pressure from stakeholders who may seek aggressive tax avoidance strategies.</w:t>
      </w:r>
    </w:p>
    <w:p>
      <w:pPr>
        <w:pStyle w:val="BodyText"/>
      </w:pPr>
      <w:r>
        <w:t xml:space="preserve">The analysis reveals that trust is the most valuable asset an</w:t>
      </w:r>
      <w:r>
        <w:t xml:space="preserve"> </w:t>
      </w:r>
      <w:r>
        <w:rPr>
          <w:bCs/>
          <w:b/>
        </w:rPr>
        <w:t xml:space="preserve">Accountant</w:t>
      </w:r>
      <w:r>
        <w:t xml:space="preserve">can build within the professional community of</w:t>
      </w:r>
      <w:r>
        <w:t xml:space="preserve"> </w:t>
      </w:r>
      <w:r>
        <w:rPr>
          <w:bCs/>
          <w:b/>
        </w:rPr>
        <w:t xml:space="preserve">Bogotá Colombia.</w:t>
      </w:r>
      <w:r>
        <w:t xml:space="preserve">Cases are presented where ethical lapses led to catastrophic failures, reinforcing the idea that compliance must always be paired with moral responsibility. The report asserts that an accountant’s primary duty is to stakeholders and the public interest, not just their immediate employer or client.</w:t>
      </w:r>
    </w:p>
    <w:p>
      <w:pPr>
        <w:pStyle w:val="BodyText"/>
      </w:pPr>
      <w:r>
        <w:t xml:space="preserve">The final thematic section examines how an</w:t>
      </w:r>
      <w:r>
        <w:t xml:space="preserve"> </w:t>
      </w:r>
      <w:r>
        <w:rPr>
          <w:bCs/>
          <w:b/>
        </w:rPr>
        <w:t xml:space="preserve">Accountant in Colombia Bogotá,</w:t>
      </w:r>
      <w:r>
        <w:t xml:space="preserve">must manage financial strategies amidst economic volatility. Factors such as fluctuating exchange rates, inflation adjustments, and changes in government policy require agile financial planning. The book illustrates through detailed examples how accountants contribute to strategic decision-making by providing real-time insights into cash flow management and risk mitigation.</w:t>
      </w:r>
    </w:p>
    <w:p>
      <w:pPr>
        <w:pStyle w:val="BodyText"/>
      </w:pPr>
      <w:r>
        <w:t xml:space="preserve">In</w:t>
      </w:r>
      <w:r>
        <w:t xml:space="preserve"> </w:t>
      </w:r>
      <w:r>
        <w:rPr>
          <w:bCs/>
          <w:b/>
        </w:rPr>
        <w:t xml:space="preserve">Bogotá Colombia,</w:t>
      </w:r>
      <w:r>
        <w:t xml:space="preserve">the ability to interpret these macroeconomic indicators directly impacts a company’s survival. The literature argues that the accountant is thus positioned as a key player in corporate governance, ensuring long-term sustainability through prudent financial stewardship.</w:t>
      </w:r>
    </w:p>
    <w:p>
      <w:pPr>
        <w:pStyle w:val="BodyText"/>
      </w:pPr>
      <w:r>
        <w:t xml:space="preserve">In conclusion, this book report affirms that the profession of accounting remains vital yet rapidly evolving within</w:t>
      </w:r>
      <w:r>
        <w:t xml:space="preserve"> </w:t>
      </w:r>
      <w:r>
        <w:rPr>
          <w:bCs/>
          <w:b/>
        </w:rPr>
        <w:t xml:space="preserve">Colombia Bogotá.</w:t>
      </w:r>
      <w:r>
        <w:t xml:space="preserve">The modern accountant is not merely a number-cruncher but a strategic partner who navigates complex regulatory environments, leverages cutting-edge technology upholds unwavering ethical standards and provides critical insights into financial health. For students and professionals alike, mastering these dimensions is essential for success in</w:t>
      </w:r>
      <w:r>
        <w:t xml:space="preserve"> </w:t>
      </w:r>
      <w:r>
        <w:rPr>
          <w:bCs/>
          <w:b/>
        </w:rPr>
        <w:t xml:space="preserve">Colombia Bogotá.</w:t>
      </w:r>
    </w:p>
    <w:p>
      <w:pPr>
        <w:pStyle w:val="BlockText"/>
      </w:pPr>
      <w:r>
        <w:t xml:space="preserve">The future of accounting lies not in automation replacing human insight but in humans using technology to enhance their strategic value within the dynamic economic landscape of</w:t>
      </w:r>
      <w:r>
        <w:t xml:space="preserve"> </w:t>
      </w:r>
      <w:r>
        <w:rPr>
          <w:bCs/>
          <w:b/>
        </w:rPr>
        <w:t xml:space="preserve">Bogotá Colombia.</w:t>
      </w:r>
    </w:p>
    <w:bookmarkEnd w:id="21"/>
    <w:bookmarkStart w:id="22" w:name="vii.-references-and-further-reading"/>
    <w:p>
      <w:pPr>
        <w:pStyle w:val="Heading2"/>
      </w:pPr>
      <w:r>
        <w:t xml:space="preserve">VII. References and Further Reading</w:t>
      </w:r>
    </w:p>
    <w:p>
      <w:pPr>
        <w:numPr>
          <w:ilvl w:val="0"/>
          <w:numId w:val="1001"/>
        </w:numPr>
        <w:pStyle w:val="Compact"/>
      </w:pPr>
      <w:r>
        <w:t xml:space="preserve">National Tax Administration (DIAN) Reports on Compliance Standards.</w:t>
      </w:r>
    </w:p>
    <w:p>
      <w:pPr>
        <w:numPr>
          <w:ilvl w:val="0"/>
          <w:numId w:val="1001"/>
        </w:numPr>
        <w:pStyle w:val="Compact"/>
      </w:pPr>
      <w:r>
        <w:t xml:space="preserve">"The Role of Technology in Colombian Corporate Finance," Journal of Latin American Business Studies, 2023.</w:t>
      </w:r>
    </w:p>
    <w:p>
      <w:pPr>
        <w:numPr>
          <w:ilvl w:val="0"/>
          <w:numId w:val="1001"/>
        </w:numPr>
        <w:pStyle w:val="Compact"/>
      </w:pPr>
      <w:r>
        <w:t xml:space="preserve">"Ethical Frameworks for Accountants in Emerging Markets," International Accounting Review, 2024.</w:t>
      </w:r>
    </w:p>
    <w:p>
      <w:pPr>
        <w:pStyle w:val="FirstParagraph"/>
      </w:pPr>
      <w:r>
        <w:t xml:space="preserve">This document serves as a comprehensive overview designed to inform and guide professionals interested in the specialized field of accounting within</w:t>
      </w:r>
      <w:r>
        <w:t xml:space="preserve"> </w:t>
      </w:r>
      <w:r>
        <w:rPr>
          <w:bCs/>
          <w:b/>
        </w:rPr>
        <w:t xml:space="preserve">Colombia Bogotá,</w:t>
      </w:r>
      <w:r>
        <w:t xml:space="preserve">highlighting the indispensable role of every dedicated</w:t>
      </w:r>
      <w:r>
        <w:t xml:space="preserve"> </w:t>
      </w:r>
      <w:r>
        <w:rPr>
          <w:bCs/>
          <w:b/>
        </w:rPr>
        <w:t xml:space="preserve">Accountant.</w:t>
      </w:r>
    </w:p>
    <w:p>
      <w:pPr>
        <w:pStyle w:val="BodyText"/>
      </w:pPr>
      <w:r>
        <w:t xml:space="preserve">/html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Strategic Accountant in the Context of Colombia Bogotá</dc:title>
  <dc:creator/>
  <dc:language>en</dc:language>
  <cp:keywords/>
  <dcterms:created xsi:type="dcterms:W3CDTF">2026-07-29T16:18:21Z</dcterms:created>
  <dcterms:modified xsi:type="dcterms:W3CDTF">2026-07-29T16:18:21Z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